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B9AB9" w14:textId="6A4CA64B" w:rsidR="00401268" w:rsidRPr="0052514D" w:rsidRDefault="00401268" w:rsidP="00401268">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52514D">
        <w:rPr>
          <w:rFonts w:ascii="Arial" w:eastAsia="SimSun" w:hAnsi="Arial" w:cs="Arial"/>
          <w:b/>
          <w:sz w:val="24"/>
          <w:szCs w:val="24"/>
          <w:lang w:eastAsia="zh-CN"/>
        </w:rPr>
        <w:t>3</w:t>
      </w:r>
      <w:r>
        <w:rPr>
          <w:rFonts w:ascii="Arial" w:eastAsia="SimSun" w:hAnsi="Arial" w:cs="Arial"/>
          <w:b/>
          <w:sz w:val="24"/>
          <w:szCs w:val="24"/>
          <w:lang w:eastAsia="zh-CN"/>
        </w:rPr>
        <w:t>GPP TSG-RAN WG4 Meeting #113</w:t>
      </w:r>
      <w:r w:rsidRPr="0052514D">
        <w:rPr>
          <w:rFonts w:ascii="Arial" w:eastAsia="SimSun" w:hAnsi="Arial" w:cs="Arial"/>
          <w:b/>
          <w:sz w:val="24"/>
          <w:szCs w:val="24"/>
          <w:lang w:eastAsia="zh-CN"/>
        </w:rPr>
        <w:tab/>
      </w:r>
      <w:r w:rsidR="00EC5F45" w:rsidRPr="00EC5F45">
        <w:rPr>
          <w:rFonts w:ascii="Arial" w:eastAsia="SimSun" w:hAnsi="Arial" w:cs="Arial"/>
          <w:b/>
          <w:sz w:val="24"/>
          <w:szCs w:val="24"/>
          <w:lang w:eastAsia="zh-CN"/>
        </w:rPr>
        <w:t>R4-2418033</w:t>
      </w:r>
    </w:p>
    <w:p w14:paraId="6C8B511F" w14:textId="77777777" w:rsidR="00401268" w:rsidRPr="0052514D" w:rsidRDefault="00401268" w:rsidP="00401268">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Orlando,</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US, 18</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w:t>
      </w:r>
      <w:r>
        <w:rPr>
          <w:rFonts w:ascii="Arial" w:eastAsia="SimSun" w:hAnsi="Arial" w:cs="Arial"/>
          <w:b/>
          <w:sz w:val="24"/>
          <w:szCs w:val="24"/>
          <w:lang w:eastAsia="zh-CN"/>
        </w:rPr>
        <w:t>22</w:t>
      </w:r>
      <w:r w:rsidRPr="00D71980">
        <w:rPr>
          <w:rFonts w:ascii="Arial" w:eastAsia="SimSun" w:hAnsi="Arial" w:cs="Arial"/>
          <w:b/>
          <w:sz w:val="24"/>
          <w:szCs w:val="24"/>
          <w:vertAlign w:val="superscript"/>
          <w:lang w:eastAsia="zh-CN"/>
        </w:rPr>
        <w:t>nd</w:t>
      </w:r>
      <w:r>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November</w:t>
      </w:r>
      <w:r w:rsidRPr="0052514D">
        <w:rPr>
          <w:rFonts w:ascii="Arial" w:eastAsia="SimSun" w:hAnsi="Arial" w:cs="Arial"/>
          <w:b/>
          <w:sz w:val="24"/>
          <w:szCs w:val="24"/>
          <w:lang w:eastAsia="zh-CN"/>
        </w:rPr>
        <w:t>,</w:t>
      </w:r>
      <w:proofErr w:type="gramEnd"/>
      <w:r w:rsidRPr="0052514D">
        <w:rPr>
          <w:rFonts w:ascii="Arial" w:eastAsia="SimSun" w:hAnsi="Arial" w:cs="Arial"/>
          <w:b/>
          <w:sz w:val="24"/>
          <w:szCs w:val="24"/>
          <w:lang w:eastAsia="zh-CN"/>
        </w:rPr>
        <w:t xml:space="preserve"> 2024</w:t>
      </w:r>
    </w:p>
    <w:p w14:paraId="19B9D621" w14:textId="11284597" w:rsidR="00DD0FC1" w:rsidRPr="00067882" w:rsidRDefault="00DD0FC1" w:rsidP="009918C2">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382B029D"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E27431" w:rsidRPr="00E27431">
        <w:rPr>
          <w:rFonts w:ascii="Arial" w:hAnsi="Arial" w:cs="Arial"/>
          <w:sz w:val="21"/>
          <w:szCs w:val="21"/>
          <w:lang w:val="en-US"/>
        </w:rPr>
        <w:t xml:space="preserve">Further </w:t>
      </w:r>
      <w:r w:rsidR="002F5DFB">
        <w:rPr>
          <w:rFonts w:ascii="Arial" w:hAnsi="Arial" w:cs="Arial"/>
          <w:sz w:val="21"/>
          <w:szCs w:val="21"/>
          <w:lang w:val="en-US"/>
        </w:rPr>
        <w:t xml:space="preserve">Views on MPR </w:t>
      </w:r>
      <w:r w:rsidR="0093578A">
        <w:rPr>
          <w:rFonts w:ascii="Arial" w:hAnsi="Arial" w:cs="Arial"/>
          <w:sz w:val="21"/>
          <w:szCs w:val="21"/>
          <w:lang w:val="en-US"/>
        </w:rPr>
        <w:t>Reduction</w:t>
      </w:r>
    </w:p>
    <w:p w14:paraId="1F00BD00" w14:textId="32883759" w:rsidR="00DD0FC1" w:rsidRPr="00671360" w:rsidRDefault="00DD0FC1" w:rsidP="009918C2">
      <w:pPr>
        <w:spacing w:after="120"/>
        <w:ind w:left="1985" w:hanging="1985"/>
        <w:jc w:val="both"/>
        <w:rPr>
          <w:rFonts w:ascii="Arial" w:hAnsi="Arial" w:cs="Arial"/>
          <w:bCs/>
          <w:lang w:val="en-SE"/>
        </w:rPr>
      </w:pPr>
      <w:r w:rsidRPr="00111412">
        <w:rPr>
          <w:rFonts w:ascii="Arial" w:hAnsi="Arial" w:cs="Arial"/>
          <w:b/>
          <w:lang w:val="en-US"/>
        </w:rPr>
        <w:t>Agenda item:</w:t>
      </w:r>
      <w:r w:rsidRPr="00111412">
        <w:rPr>
          <w:rFonts w:ascii="Arial" w:hAnsi="Arial" w:cs="Arial"/>
          <w:b/>
          <w:lang w:val="en-US"/>
        </w:rPr>
        <w:tab/>
      </w:r>
      <w:r w:rsidR="00480E06">
        <w:rPr>
          <w:rFonts w:ascii="Arial" w:hAnsi="Arial" w:cs="Arial"/>
          <w:lang w:val="en-SE"/>
        </w:rPr>
        <w:t>7</w:t>
      </w:r>
      <w:r w:rsidR="00737550">
        <w:rPr>
          <w:rFonts w:ascii="Arial" w:hAnsi="Arial" w:cs="Arial"/>
          <w:lang w:val="en-US"/>
        </w:rPr>
        <w:t>.1.1.</w:t>
      </w:r>
      <w:r w:rsidR="00671360">
        <w:rPr>
          <w:rFonts w:ascii="Arial" w:hAnsi="Arial" w:cs="Arial"/>
          <w:lang w:val="en-SE"/>
        </w:rPr>
        <w:t>2.1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518C9055" w14:textId="397369AA" w:rsidR="005E40F1" w:rsidRPr="00F561DA" w:rsidRDefault="005E40F1" w:rsidP="002F5DFB">
      <w:pPr>
        <w:pStyle w:val="BodyText"/>
        <w:jc w:val="both"/>
        <w:rPr>
          <w:rFonts w:eastAsia="MS Mincho"/>
          <w:lang w:val="en-SE"/>
        </w:rPr>
      </w:pPr>
      <w:r w:rsidRPr="0093578A">
        <w:rPr>
          <w:rFonts w:eastAsia="MS Mincho"/>
        </w:rPr>
        <w:t>In RAN4</w:t>
      </w:r>
      <w:r w:rsidR="00C95136" w:rsidRPr="0093578A">
        <w:rPr>
          <w:rFonts w:eastAsia="MS Mincho"/>
        </w:rPr>
        <w:t>#11</w:t>
      </w:r>
      <w:r w:rsidR="00F02B2D">
        <w:rPr>
          <w:rFonts w:eastAsia="MS Mincho"/>
          <w:lang w:val="en-SE"/>
        </w:rPr>
        <w:t>2</w:t>
      </w:r>
      <w:r w:rsidR="006F7D4F">
        <w:rPr>
          <w:rFonts w:eastAsia="MS Mincho"/>
          <w:lang w:val="en-SE"/>
        </w:rPr>
        <w:t>bis</w:t>
      </w:r>
      <w:r w:rsidR="00C95136" w:rsidRPr="0093578A">
        <w:rPr>
          <w:rFonts w:eastAsia="MS Mincho"/>
        </w:rPr>
        <w:t>, the enhancement o</w:t>
      </w:r>
      <w:r w:rsidR="0093578A">
        <w:rPr>
          <w:rFonts w:eastAsia="MS Mincho"/>
        </w:rPr>
        <w:t>f</w:t>
      </w:r>
      <w:r w:rsidR="00C95136" w:rsidRPr="0093578A">
        <w:rPr>
          <w:rFonts w:eastAsia="MS Mincho"/>
        </w:rPr>
        <w:t xml:space="preserve"> the power domain via relaxed ACLR has been further discussed</w:t>
      </w:r>
      <w:r w:rsidR="001F2645">
        <w:rPr>
          <w:rFonts w:eastAsia="MS Mincho"/>
          <w:lang w:val="en-SE"/>
        </w:rPr>
        <w:t xml:space="preserve"> [1]</w:t>
      </w:r>
      <w:r w:rsidR="00C95136" w:rsidRPr="0093578A">
        <w:rPr>
          <w:rFonts w:eastAsia="MS Mincho"/>
        </w:rPr>
        <w:t xml:space="preserve">, and a WF </w:t>
      </w:r>
      <w:r w:rsidR="001F2645">
        <w:rPr>
          <w:rFonts w:eastAsia="MS Mincho"/>
          <w:lang w:val="en-SE"/>
        </w:rPr>
        <w:t xml:space="preserve">[2] </w:t>
      </w:r>
      <w:r w:rsidR="00C95136" w:rsidRPr="0093578A">
        <w:rPr>
          <w:rFonts w:eastAsia="MS Mincho"/>
        </w:rPr>
        <w:t xml:space="preserve">is agreed </w:t>
      </w:r>
      <w:r w:rsidR="001F2645">
        <w:rPr>
          <w:rFonts w:eastAsia="MS Mincho"/>
          <w:lang w:val="en-SE"/>
        </w:rPr>
        <w:t>which</w:t>
      </w:r>
      <w:r w:rsidR="006D7A87" w:rsidRPr="0093578A">
        <w:rPr>
          <w:rFonts w:eastAsia="MS Mincho"/>
        </w:rPr>
        <w:t xml:space="preserve"> mainly focuse</w:t>
      </w:r>
      <w:r w:rsidR="001F2645">
        <w:rPr>
          <w:rFonts w:eastAsia="MS Mincho"/>
        </w:rPr>
        <w:t>s</w:t>
      </w:r>
      <w:r w:rsidR="006D7A87" w:rsidRPr="0093578A">
        <w:rPr>
          <w:rFonts w:eastAsia="MS Mincho"/>
        </w:rPr>
        <w:t xml:space="preserve"> on</w:t>
      </w:r>
      <w:r w:rsidR="001F2645" w:rsidRPr="0093578A">
        <w:rPr>
          <w:rFonts w:eastAsia="MS Mincho"/>
        </w:rPr>
        <w:t xml:space="preserve"> the approach that convert</w:t>
      </w:r>
      <w:r w:rsidR="001F2645">
        <w:rPr>
          <w:rFonts w:eastAsia="MS Mincho"/>
        </w:rPr>
        <w:t>s</w:t>
      </w:r>
      <w:r w:rsidR="001F2645" w:rsidRPr="0093578A">
        <w:rPr>
          <w:rFonts w:eastAsia="MS Mincho"/>
        </w:rPr>
        <w:t xml:space="preserve"> full RB allocation in UE CBW to </w:t>
      </w:r>
      <w:r w:rsidR="0081593C">
        <w:rPr>
          <w:rFonts w:eastAsia="MS Mincho"/>
        </w:rPr>
        <w:t>“</w:t>
      </w:r>
      <w:r w:rsidR="001F2645" w:rsidRPr="0093578A">
        <w:rPr>
          <w:rFonts w:eastAsia="MS Mincho"/>
        </w:rPr>
        <w:t>inner RB allocation</w:t>
      </w:r>
      <w:r w:rsidR="0081593C">
        <w:rPr>
          <w:rFonts w:eastAsia="MS Mincho"/>
        </w:rPr>
        <w:t>”</w:t>
      </w:r>
      <w:r w:rsidR="00C41098" w:rsidRPr="0093578A">
        <w:rPr>
          <w:rFonts w:eastAsia="MS Mincho"/>
        </w:rPr>
        <w:t xml:space="preserve"> </w:t>
      </w:r>
      <w:r w:rsidR="001F2645" w:rsidRPr="0093578A">
        <w:rPr>
          <w:rFonts w:eastAsia="MS Mincho"/>
        </w:rPr>
        <w:t xml:space="preserve">with a </w:t>
      </w:r>
      <w:r w:rsidR="00B64F9E">
        <w:rPr>
          <w:rFonts w:eastAsia="MS Mincho"/>
        </w:rPr>
        <w:t>new emission bandwidth</w:t>
      </w:r>
      <w:r w:rsidR="00F561DA">
        <w:rPr>
          <w:rFonts w:eastAsia="MS Mincho"/>
          <w:lang w:val="en-SE"/>
        </w:rPr>
        <w:t>.</w:t>
      </w:r>
    </w:p>
    <w:p w14:paraId="3FCE6358" w14:textId="47D9ECA2" w:rsidR="006B2ED2" w:rsidRPr="006B2ED2" w:rsidRDefault="006B2ED2" w:rsidP="006B2ED2">
      <w:pPr>
        <w:pStyle w:val="BodyText"/>
        <w:jc w:val="both"/>
        <w:rPr>
          <w:rFonts w:eastAsia="MS Mincho"/>
        </w:rPr>
      </w:pPr>
      <w:r w:rsidRPr="006B2ED2">
        <w:rPr>
          <w:rFonts w:eastAsia="MS Mincho"/>
        </w:rPr>
        <w:t xml:space="preserve">In this contribution, we provide our </w:t>
      </w:r>
      <w:r w:rsidR="00481756">
        <w:rPr>
          <w:rFonts w:eastAsia="MS Mincho"/>
        </w:rPr>
        <w:t xml:space="preserve">further </w:t>
      </w:r>
      <w:r w:rsidRPr="006B2ED2">
        <w:rPr>
          <w:rFonts w:eastAsia="MS Mincho"/>
        </w:rPr>
        <w:t>views on the MPR reduction via relaxed ACLR/SEM/spurious emission modification</w:t>
      </w:r>
      <w:r w:rsidR="005A7FBB">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131C0566" w14:textId="16BF06C5" w:rsidR="007B0FD3" w:rsidRPr="006F7D4F" w:rsidRDefault="00BD3CB2" w:rsidP="007B0FD3">
      <w:pPr>
        <w:pStyle w:val="Heading1"/>
        <w:numPr>
          <w:ilvl w:val="0"/>
          <w:numId w:val="8"/>
        </w:numPr>
        <w:jc w:val="both"/>
        <w:rPr>
          <w:b w:val="0"/>
          <w:lang w:val="en-US"/>
        </w:rPr>
      </w:pPr>
      <w:bookmarkStart w:id="2" w:name="_Hlk8895418"/>
      <w:r>
        <w:rPr>
          <w:b w:val="0"/>
          <w:lang w:val="en-SE"/>
        </w:rPr>
        <w:t>The m</w:t>
      </w:r>
      <w:r w:rsidR="007B0FD3">
        <w:rPr>
          <w:b w:val="0"/>
          <w:lang w:val="en-SE"/>
        </w:rPr>
        <w:t>echanism</w:t>
      </w:r>
      <w:r w:rsidR="007B0FD3" w:rsidRPr="00BA6A28">
        <w:rPr>
          <w:b w:val="0"/>
          <w:lang w:val="en-US"/>
        </w:rPr>
        <w:t xml:space="preserve"> for MPR r</w:t>
      </w:r>
      <w:r w:rsidR="007B0FD3">
        <w:rPr>
          <w:b w:val="0"/>
          <w:lang w:val="en-US"/>
        </w:rPr>
        <w:t>eduction via a new emission BW</w:t>
      </w:r>
    </w:p>
    <w:p w14:paraId="3507DD91" w14:textId="366EAEDE" w:rsidR="007B0FD3" w:rsidRDefault="007B0FD3" w:rsidP="007B0FD3">
      <w:pPr>
        <w:pStyle w:val="BodyText"/>
        <w:jc w:val="both"/>
        <w:rPr>
          <w:lang w:val="en-US"/>
        </w:rPr>
      </w:pPr>
      <w:r>
        <w:rPr>
          <w:lang w:val="en-US"/>
        </w:rPr>
        <w:t xml:space="preserve">In RAN4#112, the approach of defining a “new emission BW” to scale the emission limit was discussed intensively. In principle, the applicable frequencies of emission limits (both in-band and out-of-band) in 3GPP that depend on the UE-specific CBW shall be scaled according to this “new emission BW,” including IBE, SEM, ACLR, and </w:t>
      </w:r>
      <w:r w:rsidR="00206848">
        <w:rPr>
          <w:lang w:val="en-US"/>
        </w:rPr>
        <w:t>SE as</w:t>
      </w:r>
      <w:r w:rsidR="00D02913">
        <w:rPr>
          <w:lang w:val="en-US"/>
        </w:rPr>
        <w:t xml:space="preserve"> shown in Fig.1</w:t>
      </w:r>
    </w:p>
    <w:p w14:paraId="12620572" w14:textId="696D940A" w:rsidR="00D02913" w:rsidRDefault="00D02913" w:rsidP="007B0FD3">
      <w:pPr>
        <w:pStyle w:val="BodyText"/>
        <w:jc w:val="both"/>
        <w:rPr>
          <w:lang w:val="en-US"/>
        </w:rPr>
      </w:pPr>
      <w:r>
        <w:rPr>
          <w:noProof/>
        </w:rPr>
        <w:drawing>
          <wp:inline distT="0" distB="0" distL="0" distR="0" wp14:anchorId="2BD526B1" wp14:editId="323DEC23">
            <wp:extent cx="6264275" cy="3982085"/>
            <wp:effectExtent l="0" t="0" r="3175" b="0"/>
            <wp:docPr id="2183449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4275" cy="3982085"/>
                    </a:xfrm>
                    <a:prstGeom prst="rect">
                      <a:avLst/>
                    </a:prstGeom>
                    <a:noFill/>
                    <a:ln>
                      <a:noFill/>
                    </a:ln>
                  </pic:spPr>
                </pic:pic>
              </a:graphicData>
            </a:graphic>
          </wp:inline>
        </w:drawing>
      </w:r>
    </w:p>
    <w:p w14:paraId="7D0BB9C6" w14:textId="65E749CF" w:rsidR="00E10BA7" w:rsidRPr="00A20619" w:rsidRDefault="00E10BA7" w:rsidP="00E10BA7">
      <w:pPr>
        <w:pStyle w:val="BodyText"/>
        <w:jc w:val="center"/>
        <w:rPr>
          <w:b/>
          <w:bCs/>
          <w:sz w:val="16"/>
          <w:szCs w:val="16"/>
          <w:lang w:val="en-US"/>
        </w:rPr>
      </w:pPr>
      <w:r w:rsidRPr="0060199D">
        <w:rPr>
          <w:b/>
          <w:bCs/>
          <w:sz w:val="16"/>
          <w:szCs w:val="16"/>
          <w:lang w:val="en-US"/>
        </w:rPr>
        <w:t xml:space="preserve">Figure. </w:t>
      </w:r>
      <w:r>
        <w:rPr>
          <w:b/>
          <w:bCs/>
          <w:sz w:val="16"/>
          <w:szCs w:val="16"/>
          <w:lang w:val="en-SE"/>
        </w:rPr>
        <w:t>1</w:t>
      </w:r>
      <w:r w:rsidRPr="0060199D">
        <w:rPr>
          <w:b/>
          <w:bCs/>
          <w:sz w:val="16"/>
          <w:szCs w:val="16"/>
          <w:lang w:val="en-US"/>
        </w:rPr>
        <w:t xml:space="preserve">. </w:t>
      </w:r>
      <w:r w:rsidRPr="00A20619">
        <w:rPr>
          <w:b/>
          <w:bCs/>
          <w:sz w:val="16"/>
          <w:szCs w:val="16"/>
          <w:lang w:val="en-US"/>
        </w:rPr>
        <w:t>Illustration of Rel-19 single CC MPR reduction approach based on a new emission bandwidth</w:t>
      </w:r>
    </w:p>
    <w:p w14:paraId="6F5D853A" w14:textId="77777777" w:rsidR="00E10BA7" w:rsidRDefault="00E10BA7" w:rsidP="007B0FD3">
      <w:pPr>
        <w:pStyle w:val="BodyText"/>
        <w:jc w:val="both"/>
        <w:rPr>
          <w:lang w:val="en-US"/>
        </w:rPr>
      </w:pPr>
    </w:p>
    <w:p w14:paraId="2ED7426C" w14:textId="627AC72B" w:rsidR="007B0FD3" w:rsidRDefault="007B0FD3" w:rsidP="007B0FD3">
      <w:pPr>
        <w:pStyle w:val="BodyText"/>
        <w:rPr>
          <w:b/>
          <w:bCs/>
          <w:lang w:val="en-US"/>
        </w:rPr>
      </w:pPr>
      <w:r w:rsidRPr="00A85127">
        <w:rPr>
          <w:b/>
          <w:bCs/>
          <w:lang w:val="en-US"/>
        </w:rPr>
        <w:t xml:space="preserve">Proposal 1: </w:t>
      </w:r>
      <w:r>
        <w:rPr>
          <w:b/>
          <w:bCs/>
          <w:lang w:val="en-US"/>
        </w:rPr>
        <w:t xml:space="preserve">To reduce the MPR, a new emission BW </w:t>
      </w:r>
      <w:r w:rsidR="00F67542">
        <w:rPr>
          <w:b/>
          <w:bCs/>
          <w:lang w:val="en-US"/>
        </w:rPr>
        <w:t xml:space="preserve">can be indicated to the UE </w:t>
      </w:r>
      <w:r>
        <w:rPr>
          <w:b/>
          <w:bCs/>
          <w:lang w:val="en-US"/>
        </w:rPr>
        <w:t xml:space="preserve">and </w:t>
      </w:r>
      <w:r w:rsidR="00F67542">
        <w:rPr>
          <w:b/>
          <w:bCs/>
          <w:lang w:val="en-US"/>
        </w:rPr>
        <w:t xml:space="preserve">UE can </w:t>
      </w:r>
      <w:r>
        <w:rPr>
          <w:b/>
          <w:bCs/>
          <w:lang w:val="en-US"/>
        </w:rPr>
        <w:t>scale the</w:t>
      </w:r>
      <w:r w:rsidRPr="00A85127">
        <w:rPr>
          <w:b/>
          <w:bCs/>
          <w:lang w:val="en-US"/>
        </w:rPr>
        <w:t xml:space="preserve"> applicable frequencies</w:t>
      </w:r>
      <w:r>
        <w:rPr>
          <w:b/>
          <w:bCs/>
          <w:lang w:val="en-US"/>
        </w:rPr>
        <w:t xml:space="preserve"> of general emission limits, including IBE, SEM, ACLR, and SE,</w:t>
      </w:r>
      <w:r w:rsidRPr="00A85127">
        <w:rPr>
          <w:b/>
          <w:bCs/>
          <w:lang w:val="en-US"/>
        </w:rPr>
        <w:t xml:space="preserve"> </w:t>
      </w:r>
      <w:r>
        <w:rPr>
          <w:b/>
          <w:bCs/>
          <w:lang w:val="en-US"/>
        </w:rPr>
        <w:t>according to</w:t>
      </w:r>
      <w:r w:rsidRPr="00A85127">
        <w:rPr>
          <w:b/>
          <w:bCs/>
          <w:lang w:val="en-US"/>
        </w:rPr>
        <w:t xml:space="preserve"> this new emission BW. </w:t>
      </w:r>
    </w:p>
    <w:p w14:paraId="51AF4AD8" w14:textId="4CDE4D98" w:rsidR="00E04C16" w:rsidRDefault="00E04C16" w:rsidP="007C3C2A">
      <w:pPr>
        <w:pStyle w:val="BodyText"/>
        <w:jc w:val="both"/>
        <w:rPr>
          <w:lang w:val="en-US"/>
        </w:rPr>
      </w:pPr>
      <w:r w:rsidRPr="00BD3CB2">
        <w:rPr>
          <w:lang w:val="en-US"/>
        </w:rPr>
        <w:lastRenderedPageBreak/>
        <w:t xml:space="preserve">One potential issue here is that the measurement BW of ACLR will be increased </w:t>
      </w:r>
      <w:r w:rsidR="00FE71CD" w:rsidRPr="00BD3CB2">
        <w:rPr>
          <w:lang w:val="en-US"/>
        </w:rPr>
        <w:t xml:space="preserve">once it is scaled with the new emission BW. </w:t>
      </w:r>
      <w:proofErr w:type="gramStart"/>
      <w:r w:rsidR="00FE71CD" w:rsidRPr="00BD3CB2">
        <w:rPr>
          <w:lang w:val="en-US"/>
        </w:rPr>
        <w:t>Generally speaking, the</w:t>
      </w:r>
      <w:proofErr w:type="gramEnd"/>
      <w:r w:rsidR="00FE71CD" w:rsidRPr="00BD3CB2">
        <w:rPr>
          <w:lang w:val="en-US"/>
        </w:rPr>
        <w:t xml:space="preserve"> </w:t>
      </w:r>
      <w:r w:rsidR="006B1E0C" w:rsidRPr="00BD3CB2">
        <w:rPr>
          <w:lang w:val="en-US"/>
        </w:rPr>
        <w:t xml:space="preserve">emission level that is further away from the UE CBW is likely to contribute very little </w:t>
      </w:r>
      <w:r w:rsidR="00A24791" w:rsidRPr="00BD3CB2">
        <w:rPr>
          <w:lang w:val="en-US"/>
        </w:rPr>
        <w:t xml:space="preserve">to the mean power level on the adjacent channel, </w:t>
      </w:r>
      <w:r w:rsidR="007C3C2A" w:rsidRPr="00BD3CB2">
        <w:rPr>
          <w:lang w:val="en-US"/>
        </w:rPr>
        <w:t>so such a</w:t>
      </w:r>
      <w:r w:rsidR="00BD3CB2">
        <w:rPr>
          <w:lang w:val="en-US"/>
        </w:rPr>
        <w:t>n</w:t>
      </w:r>
      <w:r w:rsidR="007C3C2A" w:rsidRPr="00BD3CB2">
        <w:rPr>
          <w:lang w:val="en-US"/>
        </w:rPr>
        <w:t xml:space="preserve"> issue may not cause any problem for UE MPR reduction. </w:t>
      </w:r>
      <w:r w:rsidR="00915FD7">
        <w:rPr>
          <w:lang w:val="en-US"/>
        </w:rPr>
        <w:t xml:space="preserve">In any case, RAN4 may need to confirm if </w:t>
      </w:r>
      <w:r w:rsidR="00BD3CB2">
        <w:rPr>
          <w:lang w:val="en-US"/>
        </w:rPr>
        <w:t xml:space="preserve">an </w:t>
      </w:r>
      <w:r w:rsidR="00915FD7">
        <w:rPr>
          <w:lang w:val="en-US"/>
        </w:rPr>
        <w:t>enlarged ACLR MBW would not limit the MPR that UE applied.</w:t>
      </w:r>
    </w:p>
    <w:p w14:paraId="2F08D182" w14:textId="72068749" w:rsidR="00915FD7" w:rsidRPr="00BD3CB2" w:rsidRDefault="00287EB5" w:rsidP="007C3C2A">
      <w:pPr>
        <w:pStyle w:val="BodyText"/>
        <w:jc w:val="both"/>
        <w:rPr>
          <w:b/>
          <w:bCs/>
          <w:lang w:val="en-US"/>
        </w:rPr>
      </w:pPr>
      <w:r w:rsidRPr="00BD3CB2">
        <w:rPr>
          <w:b/>
          <w:bCs/>
          <w:lang w:val="en-US"/>
        </w:rPr>
        <w:t xml:space="preserve">Observation 1: Although the ACLR </w:t>
      </w:r>
      <w:r w:rsidR="000866EB">
        <w:rPr>
          <w:b/>
          <w:bCs/>
          <w:lang w:val="en-US"/>
        </w:rPr>
        <w:t xml:space="preserve">BW </w:t>
      </w:r>
      <w:r w:rsidR="000866EB" w:rsidRPr="00BD3CB2">
        <w:rPr>
          <w:b/>
          <w:bCs/>
          <w:lang w:val="en-US"/>
        </w:rPr>
        <w:t>is</w:t>
      </w:r>
      <w:r w:rsidRPr="00BD3CB2">
        <w:rPr>
          <w:b/>
          <w:bCs/>
          <w:lang w:val="en-US"/>
        </w:rPr>
        <w:t xml:space="preserve"> enlarged </w:t>
      </w:r>
      <w:r w:rsidR="00143E77" w:rsidRPr="00BD3CB2">
        <w:rPr>
          <w:b/>
          <w:bCs/>
          <w:lang w:val="en-US"/>
        </w:rPr>
        <w:t xml:space="preserve">since the ACLR boundary is further away from the UE CBW, the overall ACLR requirement </w:t>
      </w:r>
      <w:r w:rsidR="001C6E28" w:rsidRPr="00BD3CB2">
        <w:rPr>
          <w:b/>
          <w:bCs/>
          <w:lang w:val="en-US"/>
        </w:rPr>
        <w:t xml:space="preserve">is </w:t>
      </w:r>
      <w:r w:rsidR="000866EB">
        <w:rPr>
          <w:b/>
          <w:bCs/>
          <w:lang w:val="en-US"/>
        </w:rPr>
        <w:t xml:space="preserve">likely </w:t>
      </w:r>
      <w:r w:rsidR="001C6E28" w:rsidRPr="00BD3CB2">
        <w:rPr>
          <w:b/>
          <w:bCs/>
          <w:lang w:val="en-US"/>
        </w:rPr>
        <w:t>still relaxed compar</w:t>
      </w:r>
      <w:r w:rsidR="00BD3CB2">
        <w:rPr>
          <w:b/>
          <w:bCs/>
          <w:lang w:val="en-US"/>
        </w:rPr>
        <w:t>ed</w:t>
      </w:r>
      <w:r w:rsidR="001C6E28" w:rsidRPr="00BD3CB2">
        <w:rPr>
          <w:b/>
          <w:bCs/>
          <w:lang w:val="en-US"/>
        </w:rPr>
        <w:t xml:space="preserve"> to the original ACLR level. </w:t>
      </w:r>
    </w:p>
    <w:p w14:paraId="0F5581FD" w14:textId="12F511FE" w:rsidR="00915FD7" w:rsidRPr="001C6E28" w:rsidRDefault="00915FD7" w:rsidP="00BD3CB2">
      <w:pPr>
        <w:pStyle w:val="BodyText"/>
        <w:jc w:val="both"/>
        <w:rPr>
          <w:b/>
          <w:bCs/>
          <w:lang w:val="en-US"/>
        </w:rPr>
      </w:pPr>
      <w:r w:rsidRPr="00BD3CB2">
        <w:rPr>
          <w:b/>
          <w:bCs/>
          <w:lang w:val="en-US"/>
        </w:rPr>
        <w:t xml:space="preserve">Proposal 2: RAN4 </w:t>
      </w:r>
      <w:r w:rsidR="00287EB5" w:rsidRPr="00BD3CB2">
        <w:rPr>
          <w:b/>
          <w:bCs/>
          <w:lang w:val="en-US"/>
        </w:rPr>
        <w:t>confirm</w:t>
      </w:r>
      <w:r w:rsidR="000866EB">
        <w:rPr>
          <w:b/>
          <w:bCs/>
          <w:lang w:val="en-US"/>
        </w:rPr>
        <w:t>s</w:t>
      </w:r>
      <w:r w:rsidR="00287EB5" w:rsidRPr="00BD3CB2">
        <w:rPr>
          <w:b/>
          <w:bCs/>
          <w:lang w:val="en-US"/>
        </w:rPr>
        <w:t xml:space="preserve"> if the enlarged ACLR </w:t>
      </w:r>
      <w:r w:rsidR="000866EB">
        <w:rPr>
          <w:b/>
          <w:bCs/>
          <w:lang w:val="en-US"/>
        </w:rPr>
        <w:t>BW</w:t>
      </w:r>
      <w:r w:rsidR="00287EB5" w:rsidRPr="00BD3CB2">
        <w:rPr>
          <w:b/>
          <w:bCs/>
          <w:lang w:val="en-US"/>
        </w:rPr>
        <w:t xml:space="preserve"> would not </w:t>
      </w:r>
      <w:r w:rsidR="000866EB">
        <w:rPr>
          <w:b/>
          <w:bCs/>
          <w:lang w:val="en-US"/>
        </w:rPr>
        <w:t>affect</w:t>
      </w:r>
      <w:r w:rsidR="00287EB5" w:rsidRPr="00BD3CB2">
        <w:rPr>
          <w:b/>
          <w:bCs/>
          <w:lang w:val="en-US"/>
        </w:rPr>
        <w:t xml:space="preserve"> the MPR reduction.</w:t>
      </w:r>
    </w:p>
    <w:p w14:paraId="19DF3739" w14:textId="21E37A4B" w:rsidR="006F7D4F" w:rsidRDefault="00AB165C" w:rsidP="00A93C19">
      <w:pPr>
        <w:pStyle w:val="Heading1"/>
        <w:numPr>
          <w:ilvl w:val="0"/>
          <w:numId w:val="8"/>
        </w:numPr>
        <w:jc w:val="both"/>
        <w:rPr>
          <w:b w:val="0"/>
          <w:lang w:val="en-US"/>
        </w:rPr>
      </w:pPr>
      <w:r>
        <w:rPr>
          <w:b w:val="0"/>
          <w:lang w:val="en-US"/>
        </w:rPr>
        <w:t>Applicable scenario</w:t>
      </w:r>
    </w:p>
    <w:p w14:paraId="3E198605" w14:textId="20C01709" w:rsidR="00AB165C" w:rsidRDefault="00AB165C" w:rsidP="00AB165C">
      <w:pPr>
        <w:pStyle w:val="BodyText"/>
        <w:rPr>
          <w:lang w:val="en-US"/>
        </w:rPr>
      </w:pPr>
      <w:r>
        <w:rPr>
          <w:lang w:val="en-US"/>
        </w:rPr>
        <w:t>In RAN4#112bis</w:t>
      </w:r>
      <w:r w:rsidR="004B7081">
        <w:rPr>
          <w:lang w:val="en-US"/>
        </w:rPr>
        <w:t>, the following agreement has been made:</w:t>
      </w:r>
    </w:p>
    <w:p w14:paraId="7759C708" w14:textId="77777777" w:rsidR="004B7081" w:rsidRPr="004B7081" w:rsidRDefault="004B7081" w:rsidP="00BD3CB2">
      <w:pPr>
        <w:pStyle w:val="Heading4"/>
        <w:numPr>
          <w:ilvl w:val="0"/>
          <w:numId w:val="0"/>
        </w:numPr>
        <w:spacing w:before="0"/>
        <w:ind w:left="1224" w:hanging="864"/>
        <w:rPr>
          <w:i/>
          <w:iCs/>
          <w:color w:val="000000" w:themeColor="text1"/>
          <w:sz w:val="20"/>
          <w:u w:val="single"/>
          <w:lang w:val="en-US" w:eastAsia="ko-KR"/>
        </w:rPr>
      </w:pPr>
      <w:r w:rsidRPr="004B7081">
        <w:rPr>
          <w:b w:val="0"/>
          <w:i/>
          <w:iCs/>
          <w:color w:val="000000" w:themeColor="text1"/>
          <w:sz w:val="20"/>
          <w:u w:val="single"/>
          <w:lang w:val="en-US" w:eastAsia="ko-KR"/>
        </w:rPr>
        <w:t>Issue 1-1-1: Approaches for scenarios 1-1 and 1-2 (see Reference for description of scenarios)</w:t>
      </w:r>
    </w:p>
    <w:p w14:paraId="4A3563E2" w14:textId="77777777" w:rsidR="004B7081" w:rsidRPr="004B7081" w:rsidRDefault="004B7081" w:rsidP="00BD3CB2">
      <w:pPr>
        <w:pStyle w:val="ListParagraph"/>
        <w:numPr>
          <w:ilvl w:val="0"/>
          <w:numId w:val="34"/>
        </w:numPr>
        <w:overflowPunct/>
        <w:autoSpaceDE/>
        <w:autoSpaceDN/>
        <w:adjustRightInd/>
        <w:spacing w:after="120" w:line="256" w:lineRule="auto"/>
        <w:ind w:left="1080"/>
        <w:contextualSpacing w:val="0"/>
        <w:textAlignment w:val="auto"/>
        <w:rPr>
          <w:rFonts w:asciiTheme="minorHAnsi" w:eastAsia="SimSun" w:hAnsiTheme="minorHAnsi"/>
          <w:i/>
          <w:iCs/>
          <w:color w:val="000000" w:themeColor="text1"/>
          <w:sz w:val="22"/>
          <w:szCs w:val="24"/>
          <w:lang w:val="en-US" w:eastAsia="zh-CN"/>
        </w:rPr>
      </w:pPr>
      <w:r w:rsidRPr="004B7081">
        <w:rPr>
          <w:rFonts w:eastAsia="SimSun"/>
          <w:i/>
          <w:iCs/>
          <w:color w:val="000000" w:themeColor="text1"/>
          <w:szCs w:val="24"/>
        </w:rPr>
        <w:t>WF</w:t>
      </w:r>
    </w:p>
    <w:p w14:paraId="7D45B72E" w14:textId="77777777" w:rsidR="004B7081" w:rsidRPr="004B7081" w:rsidRDefault="004B7081" w:rsidP="00BD3CB2">
      <w:pPr>
        <w:pStyle w:val="ListParagraph"/>
        <w:numPr>
          <w:ilvl w:val="1"/>
          <w:numId w:val="34"/>
        </w:numPr>
        <w:overflowPunct/>
        <w:autoSpaceDE/>
        <w:autoSpaceDN/>
        <w:adjustRightInd/>
        <w:spacing w:after="120" w:line="256" w:lineRule="auto"/>
        <w:ind w:left="1800"/>
        <w:contextualSpacing w:val="0"/>
        <w:textAlignment w:val="auto"/>
        <w:rPr>
          <w:rFonts w:eastAsia="SimSun"/>
          <w:i/>
          <w:iCs/>
          <w:color w:val="000000" w:themeColor="text1"/>
          <w:szCs w:val="24"/>
        </w:rPr>
      </w:pPr>
      <w:r w:rsidRPr="004B7081">
        <w:rPr>
          <w:rFonts w:eastAsia="SimSun"/>
          <w:i/>
          <w:iCs/>
          <w:color w:val="000000" w:themeColor="text1"/>
          <w:szCs w:val="24"/>
        </w:rPr>
        <w:t>Strive for a unified solution which can accommodate both scenario 1 and scenario 2 under the framework of converting outer RB allocation to inner RB allocation.</w:t>
      </w:r>
    </w:p>
    <w:p w14:paraId="769156FE" w14:textId="77777777" w:rsidR="004B7081" w:rsidRPr="004B7081" w:rsidRDefault="004B7081" w:rsidP="00BD3CB2">
      <w:pPr>
        <w:pStyle w:val="ListParagraph"/>
        <w:numPr>
          <w:ilvl w:val="2"/>
          <w:numId w:val="34"/>
        </w:numPr>
        <w:overflowPunct/>
        <w:autoSpaceDE/>
        <w:autoSpaceDN/>
        <w:adjustRightInd/>
        <w:spacing w:after="120" w:line="256" w:lineRule="auto"/>
        <w:ind w:left="2160"/>
        <w:contextualSpacing w:val="0"/>
        <w:textAlignment w:val="auto"/>
        <w:rPr>
          <w:rFonts w:eastAsia="SimSun"/>
          <w:i/>
          <w:iCs/>
          <w:color w:val="000000" w:themeColor="text1"/>
          <w:szCs w:val="24"/>
        </w:rPr>
      </w:pPr>
      <w:r w:rsidRPr="004B7081">
        <w:rPr>
          <w:rFonts w:eastAsia="SimSun"/>
          <w:i/>
          <w:iCs/>
          <w:color w:val="000000" w:themeColor="text1"/>
          <w:szCs w:val="24"/>
        </w:rPr>
        <w:t xml:space="preserve">It does not preclude separate solutions for each applicable </w:t>
      </w:r>
      <w:proofErr w:type="gramStart"/>
      <w:r w:rsidRPr="004B7081">
        <w:rPr>
          <w:rFonts w:eastAsia="SimSun"/>
          <w:i/>
          <w:iCs/>
          <w:color w:val="000000" w:themeColor="text1"/>
          <w:szCs w:val="24"/>
        </w:rPr>
        <w:t>scenario</w:t>
      </w:r>
      <w:proofErr w:type="gramEnd"/>
    </w:p>
    <w:p w14:paraId="40C35512" w14:textId="77777777" w:rsidR="004B7081" w:rsidRPr="004B7081" w:rsidRDefault="004B7081" w:rsidP="00BD3CB2">
      <w:pPr>
        <w:spacing w:after="120"/>
        <w:ind w:left="360"/>
        <w:rPr>
          <w:rFonts w:eastAsiaTheme="minorEastAsia"/>
          <w:i/>
          <w:iCs/>
          <w:color w:val="000000" w:themeColor="text1"/>
          <w:szCs w:val="24"/>
        </w:rPr>
      </w:pPr>
      <w:r w:rsidRPr="004B7081">
        <w:rPr>
          <w:rFonts w:eastAsia="SimSun"/>
          <w:i/>
          <w:iCs/>
          <w:color w:val="000000" w:themeColor="text1"/>
          <w:szCs w:val="24"/>
        </w:rPr>
        <w:t>No relaxation of ACLR/SEM/SE values</w:t>
      </w:r>
    </w:p>
    <w:p w14:paraId="6E60E99B" w14:textId="24EFD2D2" w:rsidR="00B07F26" w:rsidRDefault="002A7450" w:rsidP="00BD3CB2">
      <w:pPr>
        <w:pStyle w:val="BodyText"/>
        <w:jc w:val="both"/>
      </w:pPr>
      <w:r>
        <w:t>S</w:t>
      </w:r>
      <w:r w:rsidR="004B7081">
        <w:t xml:space="preserve">cenario 1 implies that </w:t>
      </w:r>
      <w:r w:rsidR="00CC54DB">
        <w:t xml:space="preserve">the </w:t>
      </w:r>
      <w:r w:rsidR="005E5446">
        <w:t xml:space="preserve">relaxed emission limit can be applied in the region that </w:t>
      </w:r>
      <w:r w:rsidR="00BD3CB2">
        <w:t xml:space="preserve">is </w:t>
      </w:r>
      <w:r w:rsidR="005E5446">
        <w:t xml:space="preserve">outside the operator’s holding spectrum. </w:t>
      </w:r>
      <w:r w:rsidR="00706884">
        <w:t xml:space="preserve">Based on the feedback from operators, such a scenario may appear in multiple regions. However, </w:t>
      </w:r>
      <w:r w:rsidR="00CC54DB">
        <w:t>such</w:t>
      </w:r>
      <w:r w:rsidR="00782D12">
        <w:t xml:space="preserve"> a scenario is more </w:t>
      </w:r>
      <w:r w:rsidR="00BD3CB2">
        <w:t>band-specific than general</w:t>
      </w:r>
      <w:r w:rsidR="00782D12">
        <w:t xml:space="preserve">. Therefore, it is </w:t>
      </w:r>
      <w:r w:rsidR="00BD3CB2">
        <w:t>important to determine whether a general solution should be specified or if</w:t>
      </w:r>
      <w:r w:rsidR="008675C3">
        <w:t xml:space="preserve"> </w:t>
      </w:r>
      <w:r w:rsidR="00BD3CB2">
        <w:t>another band-specific</w:t>
      </w:r>
      <w:r w:rsidR="00F10E67">
        <w:t xml:space="preserve"> approach should be </w:t>
      </w:r>
      <w:r w:rsidR="008758A6">
        <w:t xml:space="preserve">adopted. </w:t>
      </w:r>
      <w:r w:rsidR="00B07F26">
        <w:t>Therefore</w:t>
      </w:r>
      <w:r w:rsidR="008758A6">
        <w:t>, it is suggested t</w:t>
      </w:r>
      <w:r w:rsidR="00EF5660">
        <w:t>hat we first focus on scenario 2 to create a baseline approach</w:t>
      </w:r>
      <w:r w:rsidR="00B07F26">
        <w:t xml:space="preserve"> and then check if any general solution can be defined for scenario</w:t>
      </w:r>
      <w:r w:rsidR="00BD3CB2">
        <w:t>s</w:t>
      </w:r>
      <w:r w:rsidR="00B07F26">
        <w:t xml:space="preserve"> 1-1.</w:t>
      </w:r>
    </w:p>
    <w:p w14:paraId="6194BDDB" w14:textId="0B84099B" w:rsidR="00B07F26" w:rsidRPr="004E7D93" w:rsidRDefault="00B07F26" w:rsidP="00AB165C">
      <w:pPr>
        <w:pStyle w:val="BodyText"/>
        <w:rPr>
          <w:b/>
          <w:bCs/>
          <w:lang w:val="en-US"/>
        </w:rPr>
      </w:pPr>
      <w:r w:rsidRPr="004E7D93">
        <w:rPr>
          <w:b/>
          <w:bCs/>
          <w:lang w:val="en-US"/>
        </w:rPr>
        <w:t xml:space="preserve">Observation 2: </w:t>
      </w:r>
      <w:r w:rsidR="00416E6D" w:rsidRPr="004E7D93">
        <w:rPr>
          <w:b/>
          <w:bCs/>
          <w:lang w:val="en-US"/>
        </w:rPr>
        <w:t xml:space="preserve">it is more feasible to consider </w:t>
      </w:r>
      <w:r w:rsidR="00BD3CB2">
        <w:rPr>
          <w:b/>
          <w:bCs/>
          <w:lang w:val="en-US"/>
        </w:rPr>
        <w:t>a</w:t>
      </w:r>
      <w:r w:rsidR="00416E6D" w:rsidRPr="004E7D93">
        <w:rPr>
          <w:b/>
          <w:bCs/>
          <w:lang w:val="en-US"/>
        </w:rPr>
        <w:t xml:space="preserve"> specific solution to reduce the MPR on the UE for scenario</w:t>
      </w:r>
      <w:r w:rsidR="00BD3CB2">
        <w:rPr>
          <w:b/>
          <w:bCs/>
          <w:lang w:val="en-US"/>
        </w:rPr>
        <w:t>s</w:t>
      </w:r>
      <w:r w:rsidR="00416E6D" w:rsidRPr="004E7D93">
        <w:rPr>
          <w:b/>
          <w:bCs/>
          <w:lang w:val="en-US"/>
        </w:rPr>
        <w:t xml:space="preserve"> </w:t>
      </w:r>
      <w:r w:rsidR="00EB2B77">
        <w:rPr>
          <w:b/>
          <w:bCs/>
          <w:lang w:val="en-US"/>
        </w:rPr>
        <w:t>1-1 and 1-2</w:t>
      </w:r>
      <w:r w:rsidR="004E7D93">
        <w:rPr>
          <w:b/>
          <w:bCs/>
          <w:lang w:val="en-US"/>
        </w:rPr>
        <w:t>.</w:t>
      </w:r>
    </w:p>
    <w:p w14:paraId="1A90017D" w14:textId="0707AA75" w:rsidR="00416E6D" w:rsidRPr="004E7D93" w:rsidRDefault="00416E6D" w:rsidP="00AB165C">
      <w:pPr>
        <w:pStyle w:val="BodyText"/>
        <w:rPr>
          <w:b/>
          <w:bCs/>
          <w:lang w:val="en-US"/>
        </w:rPr>
      </w:pPr>
      <w:r w:rsidRPr="004E7D93">
        <w:rPr>
          <w:b/>
          <w:bCs/>
          <w:lang w:val="en-US"/>
        </w:rPr>
        <w:t xml:space="preserve">Proposal </w:t>
      </w:r>
      <w:r w:rsidR="000866EB">
        <w:rPr>
          <w:b/>
          <w:bCs/>
          <w:lang w:val="en-US"/>
        </w:rPr>
        <w:t>3</w:t>
      </w:r>
      <w:r w:rsidRPr="004E7D93">
        <w:rPr>
          <w:b/>
          <w:bCs/>
          <w:lang w:val="en-US"/>
        </w:rPr>
        <w:t>:</w:t>
      </w:r>
      <w:r w:rsidR="004E7D93" w:rsidRPr="004E7D93">
        <w:rPr>
          <w:b/>
          <w:bCs/>
          <w:lang w:val="en-US"/>
        </w:rPr>
        <w:t xml:space="preserve"> It is proposed</w:t>
      </w:r>
      <w:r w:rsidRPr="004E7D93">
        <w:rPr>
          <w:b/>
          <w:bCs/>
          <w:lang w:val="en-US"/>
        </w:rPr>
        <w:t xml:space="preserve"> to create a </w:t>
      </w:r>
      <w:r w:rsidR="004E7D93" w:rsidRPr="004E7D93">
        <w:rPr>
          <w:b/>
          <w:bCs/>
          <w:lang w:val="en-US"/>
        </w:rPr>
        <w:t xml:space="preserve">complete </w:t>
      </w:r>
      <w:r w:rsidR="00F46A54">
        <w:rPr>
          <w:b/>
          <w:bCs/>
          <w:lang w:val="en-US"/>
        </w:rPr>
        <w:t xml:space="preserve">solution </w:t>
      </w:r>
      <w:r w:rsidR="004E7D93" w:rsidRPr="004E7D93">
        <w:rPr>
          <w:b/>
          <w:bCs/>
          <w:lang w:val="en-US"/>
        </w:rPr>
        <w:t>based</w:t>
      </w:r>
      <w:r w:rsidRPr="004E7D93">
        <w:rPr>
          <w:b/>
          <w:bCs/>
          <w:lang w:val="en-US"/>
        </w:rPr>
        <w:t xml:space="preserve"> </w:t>
      </w:r>
      <w:r w:rsidR="00BD3CB2">
        <w:rPr>
          <w:b/>
          <w:bCs/>
          <w:lang w:val="en-US"/>
        </w:rPr>
        <w:t xml:space="preserve">on </w:t>
      </w:r>
      <w:r w:rsidR="004E7D93" w:rsidRPr="004E7D93">
        <w:rPr>
          <w:b/>
          <w:bCs/>
          <w:lang w:val="en-US"/>
        </w:rPr>
        <w:t xml:space="preserve">scenario </w:t>
      </w:r>
      <w:r w:rsidR="00EB2B77">
        <w:rPr>
          <w:b/>
          <w:bCs/>
          <w:lang w:val="en-US"/>
        </w:rPr>
        <w:t>2</w:t>
      </w:r>
      <w:r w:rsidR="004E7D93" w:rsidRPr="004E7D93">
        <w:rPr>
          <w:b/>
          <w:bCs/>
          <w:lang w:val="en-US"/>
        </w:rPr>
        <w:t xml:space="preserve"> first and then check if the same approach can be applied to scenario</w:t>
      </w:r>
      <w:r w:rsidR="00BD3CB2">
        <w:rPr>
          <w:b/>
          <w:bCs/>
          <w:lang w:val="en-US"/>
        </w:rPr>
        <w:t>s</w:t>
      </w:r>
      <w:r w:rsidR="004E7D93" w:rsidRPr="004E7D93">
        <w:rPr>
          <w:b/>
          <w:bCs/>
          <w:lang w:val="en-US"/>
        </w:rPr>
        <w:t xml:space="preserve"> 1-1</w:t>
      </w:r>
      <w:r w:rsidR="00EB2B77">
        <w:rPr>
          <w:b/>
          <w:bCs/>
          <w:lang w:val="en-US"/>
        </w:rPr>
        <w:t xml:space="preserve"> and 1-2</w:t>
      </w:r>
      <w:r w:rsidR="004E7D93">
        <w:rPr>
          <w:b/>
          <w:bCs/>
          <w:lang w:val="en-US"/>
        </w:rPr>
        <w:t>.</w:t>
      </w:r>
    </w:p>
    <w:p w14:paraId="5E76D5F8" w14:textId="0EE81CB4" w:rsidR="003C0B0F" w:rsidRPr="004B3A9B" w:rsidRDefault="00F46A54" w:rsidP="004B3A9B">
      <w:pPr>
        <w:pStyle w:val="Heading1"/>
        <w:numPr>
          <w:ilvl w:val="0"/>
          <w:numId w:val="8"/>
        </w:numPr>
        <w:jc w:val="both"/>
        <w:rPr>
          <w:b w:val="0"/>
          <w:lang w:val="en-US"/>
        </w:rPr>
      </w:pPr>
      <w:r>
        <w:rPr>
          <w:b w:val="0"/>
          <w:lang w:val="en-SE"/>
        </w:rPr>
        <w:t>T</w:t>
      </w:r>
      <w:r w:rsidR="003C0B0F">
        <w:rPr>
          <w:b w:val="0"/>
          <w:lang w:val="en-SE"/>
        </w:rPr>
        <w:t>he new emission BW</w:t>
      </w:r>
      <w:r w:rsidR="003D500E">
        <w:rPr>
          <w:b w:val="0"/>
          <w:lang w:val="en-SE"/>
        </w:rPr>
        <w:t xml:space="preserve"> in scenario 2</w:t>
      </w:r>
    </w:p>
    <w:p w14:paraId="0BA4180A" w14:textId="3B099C18" w:rsidR="009A1ECE" w:rsidRPr="004B3A9B" w:rsidRDefault="007F7322" w:rsidP="004B3A9B">
      <w:pPr>
        <w:pStyle w:val="BodyText"/>
        <w:jc w:val="both"/>
        <w:rPr>
          <w:rFonts w:eastAsia="SimSun"/>
          <w:szCs w:val="24"/>
          <w:lang w:val="en-SE" w:eastAsia="zh-CN"/>
        </w:rPr>
      </w:pPr>
      <w:r>
        <w:rPr>
          <w:rFonts w:eastAsia="SimSun"/>
          <w:szCs w:val="24"/>
          <w:lang w:val="en-US" w:eastAsia="zh-CN"/>
        </w:rPr>
        <w:t xml:space="preserve">With only focusing on scenario </w:t>
      </w:r>
      <w:r w:rsidR="00F46A54">
        <w:rPr>
          <w:rFonts w:eastAsia="SimSun"/>
          <w:szCs w:val="24"/>
          <w:lang w:val="en-US" w:eastAsia="zh-CN"/>
        </w:rPr>
        <w:t>2</w:t>
      </w:r>
      <w:r>
        <w:rPr>
          <w:rFonts w:eastAsia="SimSun"/>
          <w:szCs w:val="24"/>
          <w:lang w:val="en-US" w:eastAsia="zh-CN"/>
        </w:rPr>
        <w:t xml:space="preserve"> in mind, </w:t>
      </w:r>
      <w:r w:rsidR="00F46A54">
        <w:rPr>
          <w:rFonts w:eastAsia="SimSun"/>
          <w:szCs w:val="24"/>
          <w:lang w:val="en-SE" w:eastAsia="zh-CN"/>
        </w:rPr>
        <w:t xml:space="preserve">if </w:t>
      </w:r>
      <w:r w:rsidR="00E808F8">
        <w:rPr>
          <w:rFonts w:eastAsia="SimSun"/>
          <w:szCs w:val="24"/>
          <w:lang w:val="en-SE" w:eastAsia="zh-CN"/>
        </w:rPr>
        <w:t>the</w:t>
      </w:r>
      <w:r w:rsidR="00E808F8" w:rsidRPr="00D14231">
        <w:rPr>
          <w:rFonts w:eastAsia="SimSun"/>
          <w:szCs w:val="24"/>
          <w:lang w:val="en-SE" w:eastAsia="zh-CN"/>
        </w:rPr>
        <w:t xml:space="preserve"> </w:t>
      </w:r>
      <w:r w:rsidR="00E808F8">
        <w:rPr>
          <w:rFonts w:eastAsia="SimSun"/>
          <w:szCs w:val="24"/>
          <w:lang w:val="en-SE" w:eastAsia="zh-CN"/>
        </w:rPr>
        <w:t xml:space="preserve">new emission </w:t>
      </w:r>
      <w:r w:rsidR="009B39ED">
        <w:rPr>
          <w:rFonts w:eastAsia="SimSun"/>
          <w:szCs w:val="24"/>
          <w:lang w:val="en-SE" w:eastAsia="zh-CN"/>
        </w:rPr>
        <w:t xml:space="preserve">BW </w:t>
      </w:r>
      <w:r w:rsidR="009B39ED" w:rsidRPr="00D14231">
        <w:rPr>
          <w:rFonts w:eastAsia="SimSun"/>
          <w:szCs w:val="24"/>
          <w:lang w:val="en-SE" w:eastAsia="zh-CN"/>
        </w:rPr>
        <w:t>edge</w:t>
      </w:r>
      <w:r w:rsidR="00E808F8" w:rsidRPr="00D14231">
        <w:rPr>
          <w:rFonts w:eastAsia="SimSun"/>
          <w:szCs w:val="24"/>
          <w:lang w:val="en-SE" w:eastAsia="zh-CN"/>
        </w:rPr>
        <w:t xml:space="preserve"> exceeds the BS CBW edge</w:t>
      </w:r>
      <w:r w:rsidR="00E808F8">
        <w:rPr>
          <w:rFonts w:eastAsia="SimSun"/>
          <w:szCs w:val="24"/>
          <w:lang w:val="en-SE" w:eastAsia="zh-CN"/>
        </w:rPr>
        <w:t>, it may cause potential issues</w:t>
      </w:r>
      <w:r w:rsidR="003C0B0F">
        <w:rPr>
          <w:rFonts w:eastAsia="SimSun"/>
          <w:szCs w:val="24"/>
          <w:lang w:val="en-SE" w:eastAsia="zh-CN"/>
        </w:rPr>
        <w:t xml:space="preserve"> </w:t>
      </w:r>
      <w:r w:rsidR="00E808F8">
        <w:rPr>
          <w:rFonts w:eastAsia="SimSun"/>
          <w:szCs w:val="24"/>
          <w:lang w:val="en-SE" w:eastAsia="zh-CN"/>
        </w:rPr>
        <w:t>where out</w:t>
      </w:r>
      <w:r w:rsidR="003C0B0F">
        <w:rPr>
          <w:rFonts w:eastAsia="SimSun"/>
          <w:szCs w:val="24"/>
          <w:lang w:val="en-SE" w:eastAsia="zh-CN"/>
        </w:rPr>
        <w:t>-of-</w:t>
      </w:r>
      <w:r w:rsidR="00E808F8">
        <w:rPr>
          <w:rFonts w:eastAsia="SimSun"/>
          <w:szCs w:val="24"/>
          <w:lang w:val="en-SE" w:eastAsia="zh-CN"/>
        </w:rPr>
        <w:t xml:space="preserve">band protection can not be guaranteed. Therefore, it is proposed that </w:t>
      </w:r>
      <w:r w:rsidR="003C0B0F">
        <w:rPr>
          <w:rFonts w:eastAsia="SimSun"/>
          <w:szCs w:val="24"/>
          <w:lang w:val="en-SE" w:eastAsia="zh-CN"/>
        </w:rPr>
        <w:t>the</w:t>
      </w:r>
      <w:r w:rsidR="003C0B0F" w:rsidRPr="00D14231">
        <w:rPr>
          <w:rFonts w:eastAsia="SimSun"/>
          <w:szCs w:val="24"/>
          <w:lang w:val="en-SE" w:eastAsia="zh-CN"/>
        </w:rPr>
        <w:t xml:space="preserve"> </w:t>
      </w:r>
      <w:r w:rsidR="003C0B0F">
        <w:rPr>
          <w:rFonts w:eastAsia="SimSun"/>
          <w:szCs w:val="24"/>
          <w:lang w:val="en-SE" w:eastAsia="zh-CN"/>
        </w:rPr>
        <w:t xml:space="preserve">new emission BW </w:t>
      </w:r>
      <w:r w:rsidR="00E808F8">
        <w:rPr>
          <w:rFonts w:eastAsia="SimSun"/>
          <w:szCs w:val="24"/>
          <w:lang w:val="en-SE" w:eastAsia="zh-CN"/>
        </w:rPr>
        <w:t xml:space="preserve">should </w:t>
      </w:r>
      <w:r w:rsidR="003C0B0F">
        <w:rPr>
          <w:rFonts w:eastAsia="SimSun"/>
          <w:szCs w:val="24"/>
          <w:lang w:val="en-SE" w:eastAsia="zh-CN"/>
        </w:rPr>
        <w:t>not go beyond</w:t>
      </w:r>
      <w:r w:rsidR="00E808F8">
        <w:rPr>
          <w:rFonts w:eastAsia="SimSun"/>
          <w:szCs w:val="24"/>
          <w:lang w:val="en-SE" w:eastAsia="zh-CN"/>
        </w:rPr>
        <w:t xml:space="preserve"> the BS CBW</w:t>
      </w:r>
      <w:r w:rsidR="003C0B0F">
        <w:rPr>
          <w:rFonts w:eastAsia="SimSun"/>
          <w:szCs w:val="24"/>
          <w:lang w:val="en-SE" w:eastAsia="zh-CN"/>
        </w:rPr>
        <w:t>.</w:t>
      </w:r>
    </w:p>
    <w:p w14:paraId="3A75583A" w14:textId="7B48F47C" w:rsidR="00510721" w:rsidRPr="004B3A9B" w:rsidRDefault="00510721" w:rsidP="00A85127">
      <w:pPr>
        <w:pStyle w:val="BodyText"/>
        <w:rPr>
          <w:rFonts w:eastAsia="SimSun"/>
          <w:b/>
          <w:bCs/>
          <w:szCs w:val="24"/>
          <w:lang w:val="en-SE" w:eastAsia="zh-CN"/>
        </w:rPr>
      </w:pPr>
      <w:r w:rsidRPr="008947D3">
        <w:rPr>
          <w:rFonts w:eastAsia="SimSun"/>
          <w:b/>
          <w:bCs/>
          <w:szCs w:val="24"/>
          <w:lang w:val="en-SE" w:eastAsia="zh-CN"/>
        </w:rPr>
        <w:t>Observation</w:t>
      </w:r>
      <w:r>
        <w:rPr>
          <w:rFonts w:eastAsia="SimSun"/>
          <w:b/>
          <w:bCs/>
          <w:szCs w:val="24"/>
          <w:lang w:val="en-SE" w:eastAsia="zh-CN"/>
        </w:rPr>
        <w:t xml:space="preserve"> </w:t>
      </w:r>
      <w:r w:rsidR="000866EB">
        <w:rPr>
          <w:rFonts w:eastAsia="SimSun"/>
          <w:b/>
          <w:bCs/>
          <w:szCs w:val="24"/>
          <w:lang w:val="en-SE" w:eastAsia="zh-CN"/>
        </w:rPr>
        <w:t>3</w:t>
      </w:r>
      <w:r w:rsidRPr="008947D3">
        <w:rPr>
          <w:rFonts w:eastAsia="SimSun"/>
          <w:b/>
          <w:bCs/>
          <w:szCs w:val="24"/>
          <w:lang w:val="en-SE" w:eastAsia="zh-CN"/>
        </w:rPr>
        <w:t xml:space="preserve">: </w:t>
      </w:r>
      <w:r>
        <w:rPr>
          <w:rFonts w:eastAsia="SimSun"/>
          <w:b/>
          <w:bCs/>
          <w:szCs w:val="24"/>
          <w:lang w:val="en-SE" w:eastAsia="zh-CN"/>
        </w:rPr>
        <w:t>A</w:t>
      </w:r>
      <w:r w:rsidRPr="008947D3">
        <w:rPr>
          <w:rFonts w:eastAsia="SimSun"/>
          <w:b/>
          <w:bCs/>
          <w:szCs w:val="24"/>
          <w:lang w:val="en-SE" w:eastAsia="zh-CN"/>
        </w:rPr>
        <w:t xml:space="preserve">llowing extended UE CBW </w:t>
      </w:r>
      <w:r w:rsidR="00A44C0C" w:rsidRPr="008947D3">
        <w:rPr>
          <w:rFonts w:eastAsia="SimSun"/>
          <w:b/>
          <w:bCs/>
          <w:szCs w:val="24"/>
          <w:lang w:val="en-SE" w:eastAsia="zh-CN"/>
        </w:rPr>
        <w:t>to go</w:t>
      </w:r>
      <w:r w:rsidRPr="008947D3">
        <w:rPr>
          <w:rFonts w:eastAsia="SimSun"/>
          <w:b/>
          <w:bCs/>
          <w:szCs w:val="24"/>
          <w:lang w:val="en-SE" w:eastAsia="zh-CN"/>
        </w:rPr>
        <w:t xml:space="preserve"> beyond the BS CBW may also shift the boundary of ACLR and SEM</w:t>
      </w:r>
      <w:r>
        <w:rPr>
          <w:rFonts w:eastAsia="SimSun"/>
          <w:b/>
          <w:bCs/>
          <w:szCs w:val="24"/>
          <w:lang w:val="en-SE" w:eastAsia="zh-CN"/>
        </w:rPr>
        <w:t>,</w:t>
      </w:r>
      <w:r w:rsidRPr="008947D3">
        <w:rPr>
          <w:rFonts w:eastAsia="SimSun"/>
          <w:b/>
          <w:bCs/>
          <w:szCs w:val="24"/>
          <w:lang w:val="en-SE" w:eastAsia="zh-CN"/>
        </w:rPr>
        <w:t xml:space="preserve"> which will cause risk for out</w:t>
      </w:r>
      <w:r>
        <w:rPr>
          <w:rFonts w:eastAsia="SimSun"/>
          <w:b/>
          <w:bCs/>
          <w:szCs w:val="24"/>
          <w:lang w:val="en-SE" w:eastAsia="zh-CN"/>
        </w:rPr>
        <w:t>-of-</w:t>
      </w:r>
      <w:r w:rsidRPr="008947D3">
        <w:rPr>
          <w:rFonts w:eastAsia="SimSun"/>
          <w:b/>
          <w:bCs/>
          <w:szCs w:val="24"/>
          <w:lang w:val="en-SE" w:eastAsia="zh-CN"/>
        </w:rPr>
        <w:t>band protection</w:t>
      </w:r>
      <w:r w:rsidR="007F7322">
        <w:rPr>
          <w:rFonts w:eastAsia="SimSun"/>
          <w:b/>
          <w:bCs/>
          <w:szCs w:val="24"/>
          <w:lang w:val="en-SE" w:eastAsia="zh-CN"/>
        </w:rPr>
        <w:t xml:space="preserve"> in scenario </w:t>
      </w:r>
      <w:r w:rsidR="00EB2B77">
        <w:rPr>
          <w:rFonts w:eastAsia="SimSun"/>
          <w:b/>
          <w:bCs/>
          <w:szCs w:val="24"/>
          <w:lang w:val="en-SE" w:eastAsia="zh-CN"/>
        </w:rPr>
        <w:t>2</w:t>
      </w:r>
      <w:r>
        <w:rPr>
          <w:rFonts w:eastAsia="SimSun"/>
          <w:b/>
          <w:bCs/>
          <w:szCs w:val="24"/>
          <w:lang w:val="en-SE" w:eastAsia="zh-CN"/>
        </w:rPr>
        <w:t>.</w:t>
      </w:r>
    </w:p>
    <w:p w14:paraId="3C4D6155" w14:textId="75091CC4" w:rsidR="00ED72E4" w:rsidRPr="00A85127" w:rsidRDefault="00ED72E4" w:rsidP="00A85127">
      <w:pPr>
        <w:pStyle w:val="BodyText"/>
        <w:rPr>
          <w:b/>
          <w:bCs/>
          <w:lang w:val="en-US"/>
        </w:rPr>
      </w:pPr>
      <w:r>
        <w:rPr>
          <w:b/>
          <w:bCs/>
          <w:lang w:val="en-US"/>
        </w:rPr>
        <w:t xml:space="preserve">Proposal </w:t>
      </w:r>
      <w:r w:rsidR="000866EB">
        <w:rPr>
          <w:b/>
          <w:bCs/>
          <w:lang w:val="en-US"/>
        </w:rPr>
        <w:t>4</w:t>
      </w:r>
      <w:r>
        <w:rPr>
          <w:b/>
          <w:bCs/>
          <w:lang w:val="en-US"/>
        </w:rPr>
        <w:t xml:space="preserve">: </w:t>
      </w:r>
      <w:r w:rsidR="00EE6CFC">
        <w:rPr>
          <w:b/>
          <w:bCs/>
          <w:lang w:val="en-US"/>
        </w:rPr>
        <w:t>To ensure the protection out of the frequency band, t</w:t>
      </w:r>
      <w:r>
        <w:rPr>
          <w:b/>
          <w:bCs/>
          <w:lang w:val="en-US"/>
        </w:rPr>
        <w:t xml:space="preserve">he </w:t>
      </w:r>
      <w:r w:rsidR="00BE3F53">
        <w:rPr>
          <w:b/>
          <w:bCs/>
          <w:lang w:val="en-US"/>
        </w:rPr>
        <w:t>new emission CBW</w:t>
      </w:r>
      <w:r w:rsidR="00BE3F53" w:rsidRPr="00BE3F53">
        <w:rPr>
          <w:b/>
          <w:bCs/>
          <w:lang w:val="en-US"/>
        </w:rPr>
        <w:t xml:space="preserve"> should not exceed the BS CBW</w:t>
      </w:r>
      <w:r w:rsidR="00A44C0C">
        <w:rPr>
          <w:b/>
          <w:bCs/>
          <w:lang w:val="en-US"/>
        </w:rPr>
        <w:t xml:space="preserve"> in</w:t>
      </w:r>
      <w:r w:rsidR="007F7322">
        <w:rPr>
          <w:b/>
          <w:bCs/>
          <w:lang w:val="en-US"/>
        </w:rPr>
        <w:t xml:space="preserve"> </w:t>
      </w:r>
      <w:r w:rsidR="007F7322">
        <w:rPr>
          <w:rFonts w:eastAsia="SimSun"/>
          <w:b/>
          <w:bCs/>
          <w:szCs w:val="24"/>
          <w:lang w:val="en-SE" w:eastAsia="zh-CN"/>
        </w:rPr>
        <w:t xml:space="preserve">scenario </w:t>
      </w:r>
      <w:r w:rsidR="00EB2B77">
        <w:rPr>
          <w:rFonts w:eastAsia="SimSun"/>
          <w:b/>
          <w:bCs/>
          <w:szCs w:val="24"/>
          <w:lang w:val="en-SE" w:eastAsia="zh-CN"/>
        </w:rPr>
        <w:t>2</w:t>
      </w:r>
      <w:r w:rsidR="00BE3F53">
        <w:rPr>
          <w:b/>
          <w:bCs/>
          <w:lang w:val="en-US"/>
        </w:rPr>
        <w:t>.</w:t>
      </w:r>
    </w:p>
    <w:p w14:paraId="15D561D2" w14:textId="605605C5" w:rsidR="0002747E" w:rsidRDefault="00E61B23" w:rsidP="004D19A2">
      <w:pPr>
        <w:pStyle w:val="BodyText"/>
        <w:jc w:val="both"/>
        <w:rPr>
          <w:lang w:val="en-US"/>
        </w:rPr>
      </w:pPr>
      <w:r>
        <w:rPr>
          <w:lang w:val="en-US"/>
        </w:rPr>
        <w:t>Meanwhile,</w:t>
      </w:r>
      <w:r w:rsidR="0002747E" w:rsidRPr="004D19A2">
        <w:rPr>
          <w:lang w:val="en-US"/>
        </w:rPr>
        <w:t xml:space="preserve"> emission limits </w:t>
      </w:r>
      <w:r w:rsidR="00E237D3" w:rsidRPr="004D19A2">
        <w:rPr>
          <w:lang w:val="en-US"/>
        </w:rPr>
        <w:t xml:space="preserve">that currently </w:t>
      </w:r>
      <w:r w:rsidR="008C1B34">
        <w:rPr>
          <w:lang w:val="en-US"/>
        </w:rPr>
        <w:t xml:space="preserve">do </w:t>
      </w:r>
      <w:r w:rsidR="00A93C19" w:rsidRPr="004D19A2">
        <w:rPr>
          <w:lang w:val="en-US"/>
        </w:rPr>
        <w:t>not depend on UE CBW, for example</w:t>
      </w:r>
      <w:r w:rsidR="00BE3F53">
        <w:rPr>
          <w:lang w:val="en-US"/>
        </w:rPr>
        <w:t>,</w:t>
      </w:r>
      <w:r w:rsidR="00A93C19" w:rsidRPr="004D19A2">
        <w:rPr>
          <w:lang w:val="en-US"/>
        </w:rPr>
        <w:t xml:space="preserve"> </w:t>
      </w:r>
      <w:r w:rsidR="00BB066F" w:rsidRPr="004D19A2">
        <w:rPr>
          <w:lang w:val="en-US"/>
        </w:rPr>
        <w:t xml:space="preserve">the </w:t>
      </w:r>
      <w:r w:rsidR="003725EA" w:rsidRPr="004D19A2">
        <w:rPr>
          <w:lang w:val="en-US"/>
        </w:rPr>
        <w:t>spurious emission for co-exi</w:t>
      </w:r>
      <w:r w:rsidR="00BE3F53">
        <w:rPr>
          <w:lang w:val="en-US"/>
        </w:rPr>
        <w:t>s</w:t>
      </w:r>
      <w:r w:rsidR="003725EA" w:rsidRPr="004D19A2">
        <w:rPr>
          <w:lang w:val="en-US"/>
        </w:rPr>
        <w:t>tence or emission limit</w:t>
      </w:r>
      <w:r w:rsidR="008C1B34">
        <w:rPr>
          <w:lang w:val="en-US"/>
        </w:rPr>
        <w:t>s</w:t>
      </w:r>
      <w:r w:rsidR="003725EA" w:rsidRPr="004D19A2">
        <w:rPr>
          <w:lang w:val="en-US"/>
        </w:rPr>
        <w:t xml:space="preserve"> due to regulatory requirements</w:t>
      </w:r>
      <w:r w:rsidR="008C1B34">
        <w:rPr>
          <w:lang w:val="en-US"/>
        </w:rPr>
        <w:t>,</w:t>
      </w:r>
      <w:r w:rsidR="003725EA" w:rsidRPr="004D19A2">
        <w:rPr>
          <w:lang w:val="en-US"/>
        </w:rPr>
        <w:t xml:space="preserve"> shall not be </w:t>
      </w:r>
      <w:r w:rsidR="00BF19F7" w:rsidRPr="004D19A2">
        <w:rPr>
          <w:lang w:val="en-US"/>
        </w:rPr>
        <w:t xml:space="preserve">changed to ensure the 3GPP </w:t>
      </w:r>
      <w:r w:rsidR="008C1B34">
        <w:rPr>
          <w:lang w:val="en-US"/>
        </w:rPr>
        <w:t>requirements</w:t>
      </w:r>
      <w:r w:rsidR="00BF19F7" w:rsidRPr="004D19A2">
        <w:rPr>
          <w:lang w:val="en-US"/>
        </w:rPr>
        <w:t xml:space="preserve"> can provide sufficient protection between different frequency bands and be compatible with </w:t>
      </w:r>
      <w:r w:rsidR="004D19A2">
        <w:rPr>
          <w:lang w:val="en-US"/>
        </w:rPr>
        <w:t>regional</w:t>
      </w:r>
      <w:r w:rsidR="00BF19F7" w:rsidRPr="004D19A2">
        <w:rPr>
          <w:lang w:val="en-US"/>
        </w:rPr>
        <w:t xml:space="preserve"> regulato</w:t>
      </w:r>
      <w:r w:rsidR="004D19A2" w:rsidRPr="004D19A2">
        <w:rPr>
          <w:lang w:val="en-US"/>
        </w:rPr>
        <w:t xml:space="preserve">ry requirements. </w:t>
      </w:r>
    </w:p>
    <w:p w14:paraId="548E59DE" w14:textId="45D561DF" w:rsidR="004D19A2" w:rsidRPr="00B309C4" w:rsidRDefault="004D19A2" w:rsidP="004D19A2">
      <w:pPr>
        <w:pStyle w:val="BodyText"/>
        <w:jc w:val="both"/>
        <w:rPr>
          <w:b/>
          <w:bCs/>
          <w:lang w:val="en-US"/>
        </w:rPr>
      </w:pPr>
      <w:r w:rsidRPr="00B309C4">
        <w:rPr>
          <w:b/>
          <w:bCs/>
          <w:lang w:val="en-US"/>
        </w:rPr>
        <w:t>Proposal</w:t>
      </w:r>
      <w:r w:rsidR="001C6E28">
        <w:rPr>
          <w:b/>
          <w:bCs/>
          <w:lang w:val="en-US"/>
        </w:rPr>
        <w:t xml:space="preserve"> </w:t>
      </w:r>
      <w:r w:rsidR="000866EB">
        <w:rPr>
          <w:b/>
          <w:bCs/>
          <w:lang w:val="en-US"/>
        </w:rPr>
        <w:t>5</w:t>
      </w:r>
      <w:r w:rsidRPr="00B309C4">
        <w:rPr>
          <w:b/>
          <w:bCs/>
          <w:lang w:val="en-US"/>
        </w:rPr>
        <w:t xml:space="preserve">: No changes </w:t>
      </w:r>
      <w:r w:rsidR="008C1B34">
        <w:rPr>
          <w:b/>
          <w:bCs/>
          <w:lang w:val="en-US"/>
        </w:rPr>
        <w:t>to</w:t>
      </w:r>
      <w:r w:rsidR="00B309C4" w:rsidRPr="00B309C4">
        <w:rPr>
          <w:b/>
          <w:bCs/>
          <w:lang w:val="en-US"/>
        </w:rPr>
        <w:t xml:space="preserve"> spurious emission for co-exi</w:t>
      </w:r>
      <w:r w:rsidR="008C1B34">
        <w:rPr>
          <w:b/>
          <w:bCs/>
          <w:lang w:val="en-US"/>
        </w:rPr>
        <w:t>s</w:t>
      </w:r>
      <w:r w:rsidR="00B309C4" w:rsidRPr="00B309C4">
        <w:rPr>
          <w:b/>
          <w:bCs/>
          <w:lang w:val="en-US"/>
        </w:rPr>
        <w:t>tence or emission limit</w:t>
      </w:r>
      <w:r w:rsidR="008C1B34">
        <w:rPr>
          <w:b/>
          <w:bCs/>
          <w:lang w:val="en-US"/>
        </w:rPr>
        <w:t>s</w:t>
      </w:r>
      <w:r w:rsidR="00B309C4" w:rsidRPr="00B309C4">
        <w:rPr>
          <w:b/>
          <w:bCs/>
          <w:lang w:val="en-US"/>
        </w:rPr>
        <w:t xml:space="preserve"> due to regulatory requirements</w:t>
      </w:r>
      <w:r w:rsidR="008C1B34">
        <w:rPr>
          <w:b/>
          <w:bCs/>
          <w:lang w:val="en-US"/>
        </w:rPr>
        <w:t xml:space="preserve"> with </w:t>
      </w:r>
      <w:r w:rsidR="00B53D96">
        <w:rPr>
          <w:b/>
          <w:bCs/>
          <w:lang w:val="en-US"/>
        </w:rPr>
        <w:t>the new emission BW</w:t>
      </w:r>
      <w:r w:rsidR="001B02D1">
        <w:rPr>
          <w:b/>
          <w:bCs/>
          <w:lang w:val="en-US"/>
        </w:rPr>
        <w:t xml:space="preserve"> </w:t>
      </w:r>
      <w:r w:rsidR="001B02D1">
        <w:rPr>
          <w:rFonts w:eastAsia="SimSun"/>
          <w:b/>
          <w:bCs/>
          <w:szCs w:val="24"/>
          <w:lang w:val="en-SE" w:eastAsia="zh-CN"/>
        </w:rPr>
        <w:t xml:space="preserve">scenario </w:t>
      </w:r>
      <w:r w:rsidR="00EB2B77">
        <w:rPr>
          <w:rFonts w:eastAsia="SimSun"/>
          <w:b/>
          <w:bCs/>
          <w:szCs w:val="24"/>
          <w:lang w:val="en-SE" w:eastAsia="zh-CN"/>
        </w:rPr>
        <w:t>2</w:t>
      </w:r>
      <w:r w:rsidR="00B309C4" w:rsidRPr="00B309C4">
        <w:rPr>
          <w:b/>
          <w:bCs/>
          <w:lang w:val="en-US"/>
        </w:rPr>
        <w:t xml:space="preserve">. </w:t>
      </w:r>
    </w:p>
    <w:p w14:paraId="710F8741" w14:textId="60C3DB7D" w:rsidR="006A2F6A" w:rsidRDefault="00550DBC" w:rsidP="00C93681">
      <w:pPr>
        <w:pStyle w:val="BodyText"/>
        <w:jc w:val="both"/>
        <w:rPr>
          <w:lang w:val="en-US"/>
        </w:rPr>
      </w:pPr>
      <w:r>
        <w:rPr>
          <w:lang w:val="en-US"/>
        </w:rPr>
        <w:t>Then</w:t>
      </w:r>
      <w:r w:rsidR="00B53D96">
        <w:rPr>
          <w:lang w:val="en-US"/>
        </w:rPr>
        <w:t>,</w:t>
      </w:r>
      <w:r>
        <w:rPr>
          <w:lang w:val="en-US"/>
        </w:rPr>
        <w:t xml:space="preserve"> the next question is how </w:t>
      </w:r>
      <w:r w:rsidR="00C4721B">
        <w:rPr>
          <w:lang w:val="en-US"/>
        </w:rPr>
        <w:t>small the new emission limit bandwidth need</w:t>
      </w:r>
      <w:r w:rsidR="00B53D96">
        <w:rPr>
          <w:lang w:val="en-US"/>
        </w:rPr>
        <w:t>s</w:t>
      </w:r>
      <w:r w:rsidR="00C4721B">
        <w:rPr>
          <w:lang w:val="en-US"/>
        </w:rPr>
        <w:t xml:space="preserve"> to be so that the UE </w:t>
      </w:r>
      <w:r w:rsidR="00BF66D5">
        <w:rPr>
          <w:lang w:val="en-US"/>
        </w:rPr>
        <w:t xml:space="preserve">can </w:t>
      </w:r>
      <w:r w:rsidR="00C4721B">
        <w:rPr>
          <w:lang w:val="en-US"/>
        </w:rPr>
        <w:t>achi</w:t>
      </w:r>
      <w:r w:rsidR="00B53D96">
        <w:rPr>
          <w:lang w:val="en-US"/>
        </w:rPr>
        <w:t>e</w:t>
      </w:r>
      <w:r w:rsidR="00C4721B">
        <w:rPr>
          <w:lang w:val="en-US"/>
        </w:rPr>
        <w:t xml:space="preserve">ve </w:t>
      </w:r>
      <w:r w:rsidR="00BF66D5">
        <w:rPr>
          <w:lang w:val="en-US"/>
        </w:rPr>
        <w:t>sufficient MPR reduction</w:t>
      </w:r>
      <w:r w:rsidR="00B53D96">
        <w:rPr>
          <w:lang w:val="en-US"/>
        </w:rPr>
        <w:t>.</w:t>
      </w:r>
      <w:r w:rsidR="00BF66D5">
        <w:rPr>
          <w:lang w:val="en-US"/>
        </w:rPr>
        <w:t xml:space="preserve"> </w:t>
      </w:r>
      <w:r w:rsidR="00BA5135">
        <w:rPr>
          <w:lang w:val="en-US"/>
        </w:rPr>
        <w:t xml:space="preserve">By looking at the MPR currently specified for PC3 and PC2, </w:t>
      </w:r>
      <w:proofErr w:type="gramStart"/>
      <w:r w:rsidR="00BA5135">
        <w:rPr>
          <w:lang w:val="en-US"/>
        </w:rPr>
        <w:t xml:space="preserve">it can </w:t>
      </w:r>
      <w:r w:rsidR="00B53D96">
        <w:rPr>
          <w:lang w:val="en-US"/>
        </w:rPr>
        <w:t>be seen that about</w:t>
      </w:r>
      <w:proofErr w:type="gramEnd"/>
      <w:r w:rsidR="00B53D96">
        <w:rPr>
          <w:lang w:val="en-US"/>
        </w:rPr>
        <w:t xml:space="preserve"> 1 to 1.5 dB gain can be obtained by transfer to the edge/outer RB to inner RB while there is</w:t>
      </w:r>
      <w:r w:rsidR="00662F6A">
        <w:rPr>
          <w:lang w:val="en-US"/>
        </w:rPr>
        <w:t xml:space="preserve"> no gain or </w:t>
      </w:r>
      <w:r w:rsidR="00B53D96">
        <w:rPr>
          <w:lang w:val="en-US"/>
        </w:rPr>
        <w:t xml:space="preserve">very </w:t>
      </w:r>
      <w:r w:rsidR="00662F6A">
        <w:rPr>
          <w:lang w:val="en-US"/>
        </w:rPr>
        <w:t xml:space="preserve">limited gain </w:t>
      </w:r>
      <w:r w:rsidR="00A21481">
        <w:rPr>
          <w:lang w:val="en-US"/>
        </w:rPr>
        <w:t>(</w:t>
      </w:r>
      <w:r w:rsidR="008F0456">
        <w:rPr>
          <w:lang w:val="en-US"/>
        </w:rPr>
        <w:t>~</w:t>
      </w:r>
      <w:r w:rsidR="00A21481">
        <w:rPr>
          <w:lang w:val="en-US"/>
        </w:rPr>
        <w:t xml:space="preserve"> 0.5 dB</w:t>
      </w:r>
      <w:r w:rsidR="00AA4F2B">
        <w:rPr>
          <w:lang w:val="en-US"/>
        </w:rPr>
        <w:t>)</w:t>
      </w:r>
      <w:r w:rsidR="0081593C">
        <w:rPr>
          <w:lang w:val="en-US"/>
        </w:rPr>
        <w:t xml:space="preserve"> by transfer the edge RB to outer RB allocations</w:t>
      </w:r>
      <w:r w:rsidR="00A21481">
        <w:rPr>
          <w:lang w:val="en-US"/>
        </w:rPr>
        <w:t xml:space="preserve">. Therefore, it </w:t>
      </w:r>
      <w:r w:rsidR="0081593C">
        <w:rPr>
          <w:lang w:val="en-US"/>
        </w:rPr>
        <w:t xml:space="preserve">is reasonable </w:t>
      </w:r>
      <w:r w:rsidR="000D2846">
        <w:rPr>
          <w:lang w:val="en-US"/>
        </w:rPr>
        <w:t>to focus on the case that</w:t>
      </w:r>
      <w:r w:rsidR="00A21481">
        <w:rPr>
          <w:lang w:val="en-US"/>
        </w:rPr>
        <w:t xml:space="preserve"> </w:t>
      </w:r>
      <w:r w:rsidR="0081593C">
        <w:rPr>
          <w:lang w:val="en-US"/>
        </w:rPr>
        <w:t>the “</w:t>
      </w:r>
      <w:r w:rsidR="00AB657A">
        <w:rPr>
          <w:lang w:val="en-US"/>
        </w:rPr>
        <w:t>new emission BW</w:t>
      </w:r>
      <w:r w:rsidR="0081593C">
        <w:rPr>
          <w:lang w:val="en-US"/>
        </w:rPr>
        <w:t>”</w:t>
      </w:r>
      <w:r w:rsidR="00C41098">
        <w:rPr>
          <w:lang w:val="en-US"/>
        </w:rPr>
        <w:t xml:space="preserve"> </w:t>
      </w:r>
      <w:r w:rsidR="00AB657A">
        <w:rPr>
          <w:lang w:val="en-US"/>
        </w:rPr>
        <w:t xml:space="preserve">is large enough to </w:t>
      </w:r>
      <w:r w:rsidR="0081593C">
        <w:rPr>
          <w:lang w:val="en-US"/>
        </w:rPr>
        <w:t xml:space="preserve">accommodate </w:t>
      </w:r>
      <w:r w:rsidR="00AB657A">
        <w:rPr>
          <w:lang w:val="en-US"/>
        </w:rPr>
        <w:t xml:space="preserve">the </w:t>
      </w:r>
      <w:r w:rsidR="0081593C">
        <w:rPr>
          <w:lang w:val="en-US"/>
        </w:rPr>
        <w:t xml:space="preserve">legacy </w:t>
      </w:r>
      <w:r w:rsidR="00AB657A">
        <w:rPr>
          <w:lang w:val="en-US"/>
        </w:rPr>
        <w:t xml:space="preserve">UE CBW to be fully </w:t>
      </w:r>
      <w:r w:rsidR="006724A5">
        <w:rPr>
          <w:lang w:val="en-US"/>
        </w:rPr>
        <w:t>inner allocated</w:t>
      </w:r>
      <w:r w:rsidR="0081593C">
        <w:rPr>
          <w:lang w:val="en-US"/>
        </w:rPr>
        <w:t>. I</w:t>
      </w:r>
      <w:r w:rsidR="00AB657A">
        <w:rPr>
          <w:lang w:val="en-US"/>
        </w:rPr>
        <w:t xml:space="preserve">n other words, </w:t>
      </w:r>
      <w:r w:rsidR="00697C11">
        <w:rPr>
          <w:lang w:val="en-US"/>
        </w:rPr>
        <w:t xml:space="preserve">the </w:t>
      </w:r>
      <w:r w:rsidR="0081593C">
        <w:rPr>
          <w:lang w:val="en-US"/>
        </w:rPr>
        <w:t>“</w:t>
      </w:r>
      <w:r w:rsidR="00697C11">
        <w:rPr>
          <w:lang w:val="en-US"/>
        </w:rPr>
        <w:t>new emission BW</w:t>
      </w:r>
      <w:r w:rsidR="0081593C">
        <w:rPr>
          <w:lang w:val="en-US"/>
        </w:rPr>
        <w:t>”</w:t>
      </w:r>
      <w:r w:rsidR="00C41098">
        <w:rPr>
          <w:lang w:val="en-US"/>
        </w:rPr>
        <w:t xml:space="preserve"> </w:t>
      </w:r>
      <w:r w:rsidR="00697C11">
        <w:rPr>
          <w:lang w:val="en-US"/>
        </w:rPr>
        <w:t xml:space="preserve">shall be </w:t>
      </w:r>
      <w:r w:rsidR="00454544">
        <w:rPr>
          <w:lang w:val="en-US"/>
        </w:rPr>
        <w:t xml:space="preserve">at least </w:t>
      </w:r>
      <w:r w:rsidR="00697C11">
        <w:rPr>
          <w:rFonts w:eastAsia="SimSun"/>
          <w:color w:val="000000" w:themeColor="text1"/>
          <w:szCs w:val="24"/>
        </w:rPr>
        <w:t>1.5* (</w:t>
      </w:r>
      <w:r w:rsidR="009429A3">
        <w:rPr>
          <w:rFonts w:eastAsia="SimSun"/>
          <w:color w:val="000000" w:themeColor="text1"/>
          <w:szCs w:val="24"/>
        </w:rPr>
        <w:t xml:space="preserve">legacy </w:t>
      </w:r>
      <w:r w:rsidR="00697C11">
        <w:rPr>
          <w:rFonts w:eastAsia="SimSun"/>
          <w:color w:val="000000" w:themeColor="text1"/>
          <w:szCs w:val="24"/>
        </w:rPr>
        <w:t>UE CBW)</w:t>
      </w:r>
      <w:r w:rsidR="00454544">
        <w:rPr>
          <w:rFonts w:eastAsia="SimSun"/>
          <w:color w:val="000000" w:themeColor="text1"/>
          <w:szCs w:val="24"/>
        </w:rPr>
        <w:t xml:space="preserve">. </w:t>
      </w:r>
      <w:r w:rsidR="00BA5135" w:rsidRPr="00BA5135">
        <w:rPr>
          <w:noProof/>
        </w:rPr>
        <w:t xml:space="preserve"> </w:t>
      </w:r>
    </w:p>
    <w:p w14:paraId="02EEF512" w14:textId="7008F661" w:rsidR="006724A5" w:rsidRPr="004B3A9B" w:rsidRDefault="00454544" w:rsidP="00C93681">
      <w:pPr>
        <w:pStyle w:val="BodyText"/>
        <w:jc w:val="both"/>
        <w:rPr>
          <w:b/>
          <w:bCs/>
          <w:lang w:val="en-US"/>
        </w:rPr>
      </w:pPr>
      <w:r w:rsidRPr="009429A3">
        <w:rPr>
          <w:b/>
          <w:bCs/>
          <w:lang w:val="en-US"/>
        </w:rPr>
        <w:t xml:space="preserve">Proposal </w:t>
      </w:r>
      <w:r w:rsidR="000866EB">
        <w:rPr>
          <w:b/>
          <w:bCs/>
          <w:lang w:val="en-US"/>
        </w:rPr>
        <w:t>6</w:t>
      </w:r>
      <w:r w:rsidR="009429A3" w:rsidRPr="009429A3">
        <w:rPr>
          <w:b/>
          <w:bCs/>
          <w:lang w:val="en-US"/>
        </w:rPr>
        <w:t>:</w:t>
      </w:r>
      <w:r w:rsidR="009429A3">
        <w:rPr>
          <w:b/>
          <w:bCs/>
          <w:lang w:val="en-US"/>
        </w:rPr>
        <w:t xml:space="preserve"> </w:t>
      </w:r>
      <w:r w:rsidR="006724A5">
        <w:rPr>
          <w:b/>
          <w:bCs/>
          <w:lang w:val="en-US"/>
        </w:rPr>
        <w:t>Focus on the case that</w:t>
      </w:r>
      <w:r w:rsidR="009429A3" w:rsidRPr="009429A3">
        <w:rPr>
          <w:b/>
          <w:bCs/>
          <w:lang w:val="en-US"/>
        </w:rPr>
        <w:t xml:space="preserve"> </w:t>
      </w:r>
      <w:r w:rsidR="006724A5" w:rsidRPr="004B3A9B">
        <w:rPr>
          <w:b/>
          <w:bCs/>
          <w:lang w:val="en-US"/>
        </w:rPr>
        <w:t>the “new emission BW” is large enough to accommodate the legacy UE CBW to be fully inner allocated</w:t>
      </w:r>
      <w:r w:rsidR="001B02D1">
        <w:rPr>
          <w:rFonts w:eastAsia="SimSun"/>
          <w:b/>
          <w:bCs/>
          <w:szCs w:val="24"/>
          <w:lang w:val="en-SE" w:eastAsia="zh-CN"/>
        </w:rPr>
        <w:t>.</w:t>
      </w:r>
    </w:p>
    <w:p w14:paraId="755704FD" w14:textId="1AEB3D40" w:rsidR="000352BA" w:rsidRDefault="000352BA" w:rsidP="000352BA">
      <w:pPr>
        <w:spacing w:after="120"/>
        <w:jc w:val="both"/>
        <w:rPr>
          <w:rFonts w:eastAsia="SimSun"/>
          <w:szCs w:val="24"/>
          <w:lang w:val="en-SE" w:eastAsia="zh-CN"/>
        </w:rPr>
      </w:pPr>
      <w:r>
        <w:rPr>
          <w:rFonts w:eastAsia="SimSun"/>
          <w:szCs w:val="24"/>
          <w:lang w:val="en-SE" w:eastAsia="zh-CN"/>
        </w:rPr>
        <w:t xml:space="preserve">Another aspect regarding the applicable BW of the “new emission BW” is that the “new emission BW” can be transparent to the UE </w:t>
      </w:r>
      <w:proofErr w:type="gramStart"/>
      <w:r>
        <w:rPr>
          <w:rFonts w:eastAsia="SimSun"/>
          <w:szCs w:val="24"/>
          <w:lang w:val="en-SE" w:eastAsia="zh-CN"/>
        </w:rPr>
        <w:t>as long as</w:t>
      </w:r>
      <w:proofErr w:type="gramEnd"/>
      <w:r>
        <w:rPr>
          <w:rFonts w:eastAsia="SimSun"/>
          <w:szCs w:val="24"/>
          <w:lang w:val="en-SE" w:eastAsia="zh-CN"/>
        </w:rPr>
        <w:t xml:space="preserve"> “new emission BW” is one of the CBW that the UE can support. The network can always configure the UE with a UE channel BW but with limited RB allocations, and it will be equivalent to the case illustrated above as a “new </w:t>
      </w:r>
      <w:r>
        <w:rPr>
          <w:rFonts w:eastAsia="SimSun"/>
          <w:szCs w:val="24"/>
          <w:lang w:val="en-SE" w:eastAsia="zh-CN"/>
        </w:rPr>
        <w:lastRenderedPageBreak/>
        <w:t>emission BW</w:t>
      </w:r>
      <w:r w:rsidR="00EF5660">
        <w:rPr>
          <w:rFonts w:eastAsia="SimSun"/>
          <w:szCs w:val="24"/>
          <w:lang w:val="en-SE" w:eastAsia="zh-CN"/>
        </w:rPr>
        <w:t>.”</w:t>
      </w:r>
      <w:r>
        <w:rPr>
          <w:rFonts w:eastAsia="SimSun"/>
          <w:szCs w:val="24"/>
          <w:lang w:val="en-SE" w:eastAsia="zh-CN"/>
        </w:rPr>
        <w:t xml:space="preserve"> On the other hand, new UE </w:t>
      </w:r>
      <w:proofErr w:type="spellStart"/>
      <w:r w:rsidR="00482286">
        <w:rPr>
          <w:rFonts w:eastAsia="SimSun"/>
          <w:szCs w:val="24"/>
          <w:lang w:val="en-SE" w:eastAsia="zh-CN"/>
        </w:rPr>
        <w:t>behavior</w:t>
      </w:r>
      <w:proofErr w:type="spellEnd"/>
      <w:r>
        <w:rPr>
          <w:rFonts w:eastAsia="SimSun"/>
          <w:szCs w:val="24"/>
          <w:lang w:val="en-SE" w:eastAsia="zh-CN"/>
        </w:rPr>
        <w:t>, e.g., MPR reduction, needs to be specified if the new emission BW is wider than the maximum UE CBW it can support.</w:t>
      </w:r>
    </w:p>
    <w:p w14:paraId="26674DC8" w14:textId="7A3DBFF6" w:rsidR="000352BA" w:rsidRPr="004B3A9B" w:rsidRDefault="00170E6E" w:rsidP="000352BA">
      <w:pPr>
        <w:spacing w:after="120"/>
        <w:jc w:val="both"/>
        <w:rPr>
          <w:rFonts w:eastAsia="SimSun"/>
          <w:b/>
          <w:bCs/>
          <w:szCs w:val="24"/>
          <w:lang w:val="en-SE" w:eastAsia="zh-CN"/>
        </w:rPr>
      </w:pPr>
      <w:r>
        <w:rPr>
          <w:rFonts w:eastAsia="SimSun"/>
          <w:b/>
          <w:bCs/>
          <w:szCs w:val="24"/>
          <w:lang w:val="en-SE" w:eastAsia="zh-CN"/>
        </w:rPr>
        <w:t xml:space="preserve">Observation </w:t>
      </w:r>
      <w:r w:rsidR="00322A5E">
        <w:rPr>
          <w:rFonts w:eastAsia="SimSun"/>
          <w:b/>
          <w:bCs/>
          <w:szCs w:val="24"/>
          <w:lang w:val="en-SE" w:eastAsia="zh-CN"/>
        </w:rPr>
        <w:t>4</w:t>
      </w:r>
      <w:r w:rsidR="000352BA" w:rsidRPr="004B3A9B">
        <w:rPr>
          <w:rFonts w:eastAsia="SimSun"/>
          <w:b/>
          <w:bCs/>
          <w:szCs w:val="24"/>
          <w:lang w:val="en-SE" w:eastAsia="zh-CN"/>
        </w:rPr>
        <w:t xml:space="preserve">: </w:t>
      </w:r>
      <w:r w:rsidR="000352BA">
        <w:rPr>
          <w:rFonts w:eastAsia="SimSun"/>
          <w:b/>
          <w:bCs/>
          <w:szCs w:val="24"/>
          <w:lang w:val="en-SE" w:eastAsia="zh-CN"/>
        </w:rPr>
        <w:t xml:space="preserve"> N</w:t>
      </w:r>
      <w:r w:rsidR="000352BA" w:rsidRPr="004B3A9B">
        <w:rPr>
          <w:rFonts w:eastAsia="SimSun"/>
          <w:b/>
          <w:bCs/>
          <w:szCs w:val="24"/>
          <w:lang w:val="en-SE" w:eastAsia="zh-CN"/>
        </w:rPr>
        <w:t xml:space="preserve">o specification impact of the “new emission BW” </w:t>
      </w:r>
      <w:r w:rsidR="00307296">
        <w:rPr>
          <w:rFonts w:eastAsia="SimSun"/>
          <w:b/>
          <w:bCs/>
          <w:szCs w:val="24"/>
          <w:lang w:val="en-SE" w:eastAsia="zh-CN"/>
        </w:rPr>
        <w:t xml:space="preserve">if it </w:t>
      </w:r>
      <w:r w:rsidR="000352BA" w:rsidRPr="004B3A9B">
        <w:rPr>
          <w:rFonts w:eastAsia="SimSun"/>
          <w:b/>
          <w:bCs/>
          <w:szCs w:val="24"/>
          <w:lang w:val="en-SE" w:eastAsia="zh-CN"/>
        </w:rPr>
        <w:t xml:space="preserve">is one of the </w:t>
      </w:r>
      <w:proofErr w:type="spellStart"/>
      <w:r w:rsidR="000352BA" w:rsidRPr="004B3A9B">
        <w:rPr>
          <w:rFonts w:eastAsia="SimSun"/>
          <w:b/>
          <w:bCs/>
          <w:szCs w:val="24"/>
          <w:lang w:val="en-SE" w:eastAsia="zh-CN"/>
        </w:rPr>
        <w:t>CBWs</w:t>
      </w:r>
      <w:proofErr w:type="spellEnd"/>
      <w:r w:rsidR="000352BA" w:rsidRPr="004B3A9B">
        <w:rPr>
          <w:rFonts w:eastAsia="SimSun"/>
          <w:b/>
          <w:bCs/>
          <w:szCs w:val="24"/>
          <w:lang w:val="en-SE" w:eastAsia="zh-CN"/>
        </w:rPr>
        <w:t xml:space="preserve"> that the UE can support.</w:t>
      </w:r>
    </w:p>
    <w:p w14:paraId="7CDE7423" w14:textId="70B7BEF5" w:rsidR="000352BA" w:rsidRDefault="000352BA" w:rsidP="004B3A9B">
      <w:pPr>
        <w:spacing w:after="120"/>
        <w:jc w:val="both"/>
        <w:rPr>
          <w:rFonts w:eastAsia="SimSun"/>
          <w:b/>
          <w:bCs/>
          <w:szCs w:val="24"/>
          <w:lang w:val="en-SE" w:eastAsia="zh-CN"/>
        </w:rPr>
      </w:pPr>
      <w:r w:rsidRPr="004B3A9B">
        <w:rPr>
          <w:rFonts w:eastAsia="SimSun"/>
          <w:b/>
          <w:bCs/>
          <w:szCs w:val="24"/>
          <w:lang w:val="en-SE" w:eastAsia="zh-CN"/>
        </w:rPr>
        <w:t xml:space="preserve">Proposal </w:t>
      </w:r>
      <w:r w:rsidR="00322A5E">
        <w:rPr>
          <w:rFonts w:eastAsia="SimSun"/>
          <w:b/>
          <w:bCs/>
          <w:szCs w:val="24"/>
          <w:lang w:val="en-SE" w:eastAsia="zh-CN"/>
        </w:rPr>
        <w:t>7</w:t>
      </w:r>
      <w:r w:rsidRPr="004B3A9B">
        <w:rPr>
          <w:rFonts w:eastAsia="SimSun"/>
          <w:b/>
          <w:bCs/>
          <w:szCs w:val="24"/>
          <w:lang w:val="en-SE" w:eastAsia="zh-CN"/>
        </w:rPr>
        <w:t xml:space="preserve">:  RAN4 focuses on the case that “new emission BW” is wider than the maximum UE CBW </w:t>
      </w:r>
      <w:r>
        <w:rPr>
          <w:rFonts w:eastAsia="SimSun"/>
          <w:b/>
          <w:bCs/>
          <w:szCs w:val="24"/>
          <w:lang w:val="en-SE" w:eastAsia="zh-CN"/>
        </w:rPr>
        <w:t xml:space="preserve">that </w:t>
      </w:r>
      <w:r w:rsidRPr="004B3A9B">
        <w:rPr>
          <w:rFonts w:eastAsia="SimSun"/>
          <w:b/>
          <w:bCs/>
          <w:szCs w:val="24"/>
          <w:lang w:val="en-SE" w:eastAsia="zh-CN"/>
        </w:rPr>
        <w:t xml:space="preserve">it can support. </w:t>
      </w:r>
    </w:p>
    <w:p w14:paraId="1C9CC1CE" w14:textId="01140C4F" w:rsidR="0004028B" w:rsidRDefault="00623ECD" w:rsidP="004B3A9B">
      <w:pPr>
        <w:spacing w:after="120"/>
        <w:jc w:val="both"/>
        <w:rPr>
          <w:rFonts w:eastAsia="SimSun"/>
          <w:szCs w:val="24"/>
          <w:lang w:val="en-SE" w:eastAsia="zh-CN"/>
        </w:rPr>
      </w:pPr>
      <w:r w:rsidRPr="005F217B">
        <w:rPr>
          <w:rFonts w:eastAsia="SimSun"/>
          <w:szCs w:val="24"/>
          <w:lang w:val="en-SE" w:eastAsia="zh-CN"/>
        </w:rPr>
        <w:t xml:space="preserve">One issue raised in [3] is that if </w:t>
      </w:r>
      <w:r w:rsidR="00EE767F">
        <w:rPr>
          <w:rFonts w:eastAsia="SimSun"/>
          <w:szCs w:val="24"/>
          <w:lang w:val="en-SE" w:eastAsia="zh-CN"/>
        </w:rPr>
        <w:t xml:space="preserve">we </w:t>
      </w:r>
      <w:r w:rsidRPr="005F217B">
        <w:rPr>
          <w:rFonts w:eastAsia="SimSun"/>
          <w:szCs w:val="24"/>
          <w:lang w:val="en-SE" w:eastAsia="zh-CN"/>
        </w:rPr>
        <w:t xml:space="preserve">take the inner RB allocation based on the new emission BW, then some </w:t>
      </w:r>
      <w:r w:rsidR="005F2152">
        <w:rPr>
          <w:rFonts w:eastAsia="SimSun"/>
          <w:szCs w:val="24"/>
          <w:lang w:val="en-SE" w:eastAsia="zh-CN"/>
        </w:rPr>
        <w:t>RB allocation</w:t>
      </w:r>
      <w:r w:rsidR="005F2152" w:rsidRPr="005F217B">
        <w:rPr>
          <w:rFonts w:eastAsia="SimSun"/>
          <w:szCs w:val="24"/>
          <w:lang w:val="en-SE" w:eastAsia="zh-CN"/>
        </w:rPr>
        <w:t xml:space="preserve"> </w:t>
      </w:r>
      <w:r w:rsidR="00EF5660">
        <w:rPr>
          <w:rFonts w:eastAsia="SimSun"/>
          <w:szCs w:val="24"/>
          <w:lang w:val="en-SE" w:eastAsia="zh-CN"/>
        </w:rPr>
        <w:t>that</w:t>
      </w:r>
      <w:r w:rsidRPr="005F217B">
        <w:rPr>
          <w:rFonts w:eastAsia="SimSun"/>
          <w:szCs w:val="24"/>
          <w:lang w:val="en-SE" w:eastAsia="zh-CN"/>
        </w:rPr>
        <w:t xml:space="preserve"> </w:t>
      </w:r>
      <w:r w:rsidR="00EF5660">
        <w:rPr>
          <w:rFonts w:eastAsia="SimSun"/>
          <w:szCs w:val="24"/>
          <w:lang w:val="en-SE" w:eastAsia="zh-CN"/>
        </w:rPr>
        <w:t>originally belonged</w:t>
      </w:r>
      <w:r w:rsidRPr="005F217B">
        <w:rPr>
          <w:rFonts w:eastAsia="SimSun"/>
          <w:szCs w:val="24"/>
          <w:lang w:val="en-SE" w:eastAsia="zh-CN"/>
        </w:rPr>
        <w:t xml:space="preserve"> to </w:t>
      </w:r>
      <w:r w:rsidR="00EF5660">
        <w:rPr>
          <w:rFonts w:eastAsia="SimSun"/>
          <w:szCs w:val="24"/>
          <w:lang w:val="en-SE" w:eastAsia="zh-CN"/>
        </w:rPr>
        <w:t xml:space="preserve">the </w:t>
      </w:r>
      <w:r w:rsidRPr="005F217B">
        <w:rPr>
          <w:rFonts w:eastAsia="SimSun"/>
          <w:szCs w:val="24"/>
          <w:lang w:val="en-SE" w:eastAsia="zh-CN"/>
        </w:rPr>
        <w:t xml:space="preserve">inner </w:t>
      </w:r>
      <w:r w:rsidR="00A7743A">
        <w:rPr>
          <w:rFonts w:eastAsia="SimSun"/>
          <w:szCs w:val="24"/>
          <w:lang w:val="en-SE" w:eastAsia="zh-CN"/>
        </w:rPr>
        <w:t xml:space="preserve">region </w:t>
      </w:r>
      <w:r w:rsidRPr="005F217B">
        <w:rPr>
          <w:rFonts w:eastAsia="SimSun"/>
          <w:szCs w:val="24"/>
          <w:lang w:val="en-SE" w:eastAsia="zh-CN"/>
        </w:rPr>
        <w:t>will become outer</w:t>
      </w:r>
      <w:r w:rsidR="004328FD">
        <w:rPr>
          <w:rFonts w:eastAsia="SimSun"/>
          <w:szCs w:val="24"/>
          <w:lang w:val="en-SE" w:eastAsia="zh-CN"/>
        </w:rPr>
        <w:t xml:space="preserve"> (as illustrate</w:t>
      </w:r>
      <w:r w:rsidR="00EF5660">
        <w:rPr>
          <w:rFonts w:eastAsia="SimSun"/>
          <w:szCs w:val="24"/>
          <w:lang w:val="en-SE" w:eastAsia="zh-CN"/>
        </w:rPr>
        <w:t>d</w:t>
      </w:r>
      <w:r w:rsidR="004328FD">
        <w:rPr>
          <w:rFonts w:eastAsia="SimSun"/>
          <w:szCs w:val="24"/>
          <w:lang w:val="en-SE" w:eastAsia="zh-CN"/>
        </w:rPr>
        <w:t xml:space="preserve"> in Fig. 2)</w:t>
      </w:r>
      <w:r w:rsidR="00F738F8" w:rsidRPr="005F217B">
        <w:rPr>
          <w:rFonts w:eastAsia="SimSun"/>
          <w:szCs w:val="24"/>
          <w:lang w:val="en-SE" w:eastAsia="zh-CN"/>
        </w:rPr>
        <w:t xml:space="preserve">. </w:t>
      </w:r>
      <w:r w:rsidR="00226FCB">
        <w:rPr>
          <w:rFonts w:eastAsia="SimSun"/>
          <w:szCs w:val="24"/>
          <w:lang w:val="en-SE" w:eastAsia="zh-CN"/>
        </w:rPr>
        <w:t>RAN4 may need to further study if such a</w:t>
      </w:r>
      <w:r w:rsidR="00E16694">
        <w:rPr>
          <w:rFonts w:eastAsia="SimSun"/>
          <w:szCs w:val="24"/>
          <w:lang w:val="en-SE" w:eastAsia="zh-CN"/>
        </w:rPr>
        <w:t>n</w:t>
      </w:r>
      <w:r w:rsidR="00226FCB">
        <w:rPr>
          <w:rFonts w:eastAsia="SimSun"/>
          <w:szCs w:val="24"/>
          <w:lang w:val="en-SE" w:eastAsia="zh-CN"/>
        </w:rPr>
        <w:t xml:space="preserve"> issue would happen and ensure that no higher MPR would appear once a large </w:t>
      </w:r>
      <w:r w:rsidR="00577D95">
        <w:rPr>
          <w:rFonts w:eastAsia="SimSun"/>
          <w:szCs w:val="24"/>
          <w:lang w:val="en-SE" w:eastAsia="zh-CN"/>
        </w:rPr>
        <w:t xml:space="preserve">BW is specified. </w:t>
      </w:r>
    </w:p>
    <w:p w14:paraId="18D435C1" w14:textId="603AB6B8" w:rsidR="004328FD" w:rsidRDefault="004328FD" w:rsidP="004328FD">
      <w:pPr>
        <w:spacing w:after="120"/>
        <w:jc w:val="center"/>
        <w:rPr>
          <w:rFonts w:eastAsia="SimSun"/>
          <w:szCs w:val="24"/>
          <w:lang w:val="en-SE" w:eastAsia="zh-CN"/>
        </w:rPr>
      </w:pPr>
      <w:r>
        <w:rPr>
          <w:noProof/>
        </w:rPr>
        <w:drawing>
          <wp:inline distT="0" distB="0" distL="0" distR="0" wp14:anchorId="4780A642" wp14:editId="690B8FC8">
            <wp:extent cx="4635500" cy="2451100"/>
            <wp:effectExtent l="0" t="0" r="0" b="6350"/>
            <wp:docPr id="9408529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852934" name=""/>
                    <pic:cNvPicPr/>
                  </pic:nvPicPr>
                  <pic:blipFill rotWithShape="1">
                    <a:blip r:embed="rId12"/>
                    <a:srcRect l="11150" t="8990" r="14850" b="8390"/>
                    <a:stretch/>
                  </pic:blipFill>
                  <pic:spPr bwMode="auto">
                    <a:xfrm>
                      <a:off x="0" y="0"/>
                      <a:ext cx="4635500" cy="2451100"/>
                    </a:xfrm>
                    <a:prstGeom prst="rect">
                      <a:avLst/>
                    </a:prstGeom>
                    <a:ln>
                      <a:noFill/>
                    </a:ln>
                    <a:extLst>
                      <a:ext uri="{53640926-AAD7-44D8-BBD7-CCE9431645EC}">
                        <a14:shadowObscured xmlns:a14="http://schemas.microsoft.com/office/drawing/2010/main"/>
                      </a:ext>
                    </a:extLst>
                  </pic:spPr>
                </pic:pic>
              </a:graphicData>
            </a:graphic>
          </wp:inline>
        </w:drawing>
      </w:r>
    </w:p>
    <w:p w14:paraId="34363EC0" w14:textId="6FD86B5E" w:rsidR="004328FD" w:rsidRPr="00BD3CB2" w:rsidRDefault="004328FD" w:rsidP="00BD3CB2">
      <w:pPr>
        <w:pStyle w:val="BodyText"/>
        <w:jc w:val="center"/>
        <w:rPr>
          <w:rFonts w:eastAsia="SimSun"/>
          <w:szCs w:val="24"/>
          <w:lang w:val="en-US" w:eastAsia="zh-CN"/>
        </w:rPr>
      </w:pPr>
      <w:r w:rsidRPr="0060199D">
        <w:rPr>
          <w:b/>
          <w:bCs/>
          <w:sz w:val="16"/>
          <w:szCs w:val="16"/>
          <w:lang w:val="en-US"/>
        </w:rPr>
        <w:t xml:space="preserve">Figure. </w:t>
      </w:r>
      <w:r>
        <w:rPr>
          <w:b/>
          <w:bCs/>
          <w:sz w:val="16"/>
          <w:szCs w:val="16"/>
          <w:lang w:val="en-SE"/>
        </w:rPr>
        <w:t>2</w:t>
      </w:r>
      <w:r w:rsidRPr="0060199D">
        <w:rPr>
          <w:b/>
          <w:bCs/>
          <w:sz w:val="16"/>
          <w:szCs w:val="16"/>
          <w:lang w:val="en-US"/>
        </w:rPr>
        <w:t xml:space="preserve">. </w:t>
      </w:r>
      <w:r w:rsidRPr="00A20619">
        <w:rPr>
          <w:b/>
          <w:bCs/>
          <w:sz w:val="16"/>
          <w:szCs w:val="16"/>
          <w:lang w:val="en-US"/>
        </w:rPr>
        <w:t xml:space="preserve">Illustration of </w:t>
      </w:r>
      <w:r>
        <w:rPr>
          <w:b/>
          <w:bCs/>
          <w:sz w:val="16"/>
          <w:szCs w:val="16"/>
          <w:lang w:val="en-US"/>
        </w:rPr>
        <w:t>some RB is transferred from inner to outer due to the new emission BW</w:t>
      </w:r>
    </w:p>
    <w:p w14:paraId="2A024A37" w14:textId="46BE8D3D" w:rsidR="005F217B" w:rsidRPr="006A0731" w:rsidRDefault="005F217B" w:rsidP="004B3A9B">
      <w:pPr>
        <w:spacing w:after="120"/>
        <w:jc w:val="both"/>
        <w:rPr>
          <w:rFonts w:eastAsia="SimSun"/>
          <w:b/>
          <w:bCs/>
          <w:szCs w:val="24"/>
          <w:lang w:val="en-SE" w:eastAsia="zh-CN"/>
        </w:rPr>
      </w:pPr>
      <w:r w:rsidRPr="006A0731">
        <w:rPr>
          <w:rFonts w:eastAsia="SimSun"/>
          <w:b/>
          <w:bCs/>
          <w:szCs w:val="24"/>
          <w:lang w:val="en-SE" w:eastAsia="zh-CN"/>
        </w:rPr>
        <w:t xml:space="preserve">Observation </w:t>
      </w:r>
      <w:r w:rsidR="00322A5E">
        <w:rPr>
          <w:rFonts w:eastAsia="SimSun"/>
          <w:b/>
          <w:bCs/>
          <w:szCs w:val="24"/>
          <w:lang w:val="en-SE" w:eastAsia="zh-CN"/>
        </w:rPr>
        <w:t>5</w:t>
      </w:r>
      <w:r w:rsidRPr="006A0731">
        <w:rPr>
          <w:rFonts w:eastAsia="SimSun"/>
          <w:b/>
          <w:bCs/>
          <w:szCs w:val="24"/>
          <w:lang w:val="en-SE" w:eastAsia="zh-CN"/>
        </w:rPr>
        <w:t xml:space="preserve">: </w:t>
      </w:r>
      <w:r w:rsidR="00EF5660">
        <w:rPr>
          <w:rFonts w:eastAsia="SimSun"/>
          <w:b/>
          <w:bCs/>
          <w:szCs w:val="24"/>
          <w:lang w:val="en-SE" w:eastAsia="zh-CN"/>
        </w:rPr>
        <w:t>T</w:t>
      </w:r>
      <w:r w:rsidRPr="006A0731">
        <w:rPr>
          <w:rFonts w:eastAsia="SimSun"/>
          <w:b/>
          <w:bCs/>
          <w:szCs w:val="24"/>
          <w:lang w:val="en-SE" w:eastAsia="zh-CN"/>
        </w:rPr>
        <w:t>he UE RB allocation may be transferred from inner to outer in some RB allocation</w:t>
      </w:r>
      <w:r w:rsidR="00EF5660">
        <w:rPr>
          <w:rFonts w:eastAsia="SimSun"/>
          <w:b/>
          <w:bCs/>
          <w:szCs w:val="24"/>
          <w:lang w:val="en-SE" w:eastAsia="zh-CN"/>
        </w:rPr>
        <w:t>s</w:t>
      </w:r>
      <w:r w:rsidRPr="006A0731">
        <w:rPr>
          <w:rFonts w:eastAsia="SimSun"/>
          <w:b/>
          <w:bCs/>
          <w:szCs w:val="24"/>
          <w:lang w:val="en-SE" w:eastAsia="zh-CN"/>
        </w:rPr>
        <w:t xml:space="preserve"> once a new emission BW is </w:t>
      </w:r>
      <w:r w:rsidR="00371B1E" w:rsidRPr="006A0731">
        <w:rPr>
          <w:rFonts w:eastAsia="SimSun"/>
          <w:b/>
          <w:bCs/>
          <w:szCs w:val="24"/>
          <w:lang w:val="en-SE" w:eastAsia="zh-CN"/>
        </w:rPr>
        <w:t>applied.</w:t>
      </w:r>
    </w:p>
    <w:p w14:paraId="0ACA7FB5" w14:textId="668CBC04" w:rsidR="00982004" w:rsidRPr="00982004" w:rsidRDefault="006A0731" w:rsidP="00795445">
      <w:pPr>
        <w:spacing w:after="120"/>
        <w:jc w:val="both"/>
        <w:rPr>
          <w:rFonts w:eastAsia="SimSun"/>
          <w:b/>
          <w:bCs/>
          <w:szCs w:val="24"/>
          <w:lang w:val="en-US" w:eastAsia="zh-CN"/>
        </w:rPr>
      </w:pPr>
      <w:r w:rsidRPr="006A0731">
        <w:rPr>
          <w:rFonts w:eastAsia="SimSun"/>
          <w:b/>
          <w:bCs/>
          <w:szCs w:val="24"/>
          <w:lang w:val="en-SE" w:eastAsia="zh-CN"/>
        </w:rPr>
        <w:t xml:space="preserve">Proposal </w:t>
      </w:r>
      <w:r w:rsidR="00322A5E">
        <w:rPr>
          <w:rFonts w:eastAsia="SimSun"/>
          <w:b/>
          <w:bCs/>
          <w:szCs w:val="24"/>
          <w:lang w:val="en-SE" w:eastAsia="zh-CN"/>
        </w:rPr>
        <w:t>8</w:t>
      </w:r>
      <w:r w:rsidRPr="006A0731">
        <w:rPr>
          <w:rFonts w:eastAsia="SimSun"/>
          <w:b/>
          <w:bCs/>
          <w:szCs w:val="24"/>
          <w:lang w:val="en-SE" w:eastAsia="zh-CN"/>
        </w:rPr>
        <w:t>:</w:t>
      </w:r>
      <w:r w:rsidR="00577D95">
        <w:rPr>
          <w:rFonts w:eastAsia="SimSun"/>
          <w:b/>
          <w:bCs/>
          <w:szCs w:val="24"/>
          <w:lang w:val="en-SE" w:eastAsia="zh-CN"/>
        </w:rPr>
        <w:t xml:space="preserve"> RAN4 to study and confirm if it </w:t>
      </w:r>
      <w:r w:rsidR="00131F9A">
        <w:rPr>
          <w:rFonts w:eastAsia="SimSun"/>
          <w:b/>
          <w:bCs/>
          <w:szCs w:val="24"/>
          <w:lang w:val="en-SE" w:eastAsia="zh-CN"/>
        </w:rPr>
        <w:t>could</w:t>
      </w:r>
      <w:r w:rsidR="00577D95">
        <w:rPr>
          <w:rFonts w:eastAsia="SimSun"/>
          <w:b/>
          <w:bCs/>
          <w:szCs w:val="24"/>
          <w:lang w:val="en-SE" w:eastAsia="zh-CN"/>
        </w:rPr>
        <w:t xml:space="preserve"> </w:t>
      </w:r>
      <w:r w:rsidR="00131F9A">
        <w:rPr>
          <w:rFonts w:eastAsia="SimSun"/>
          <w:b/>
          <w:bCs/>
          <w:szCs w:val="24"/>
          <w:lang w:val="en-SE" w:eastAsia="zh-CN"/>
        </w:rPr>
        <w:t>happen</w:t>
      </w:r>
      <w:r w:rsidR="00577D95">
        <w:rPr>
          <w:rFonts w:eastAsia="SimSun"/>
          <w:b/>
          <w:bCs/>
          <w:szCs w:val="24"/>
          <w:lang w:val="en-SE" w:eastAsia="zh-CN"/>
        </w:rPr>
        <w:t xml:space="preserve"> for some </w:t>
      </w:r>
      <w:r w:rsidR="00AC16DA">
        <w:rPr>
          <w:rFonts w:eastAsia="SimSun"/>
          <w:b/>
          <w:bCs/>
          <w:szCs w:val="24"/>
          <w:lang w:val="en-SE" w:eastAsia="zh-CN"/>
        </w:rPr>
        <w:t xml:space="preserve">inner </w:t>
      </w:r>
      <w:r w:rsidR="00577D95">
        <w:rPr>
          <w:rFonts w:eastAsia="SimSun"/>
          <w:b/>
          <w:bCs/>
          <w:szCs w:val="24"/>
          <w:lang w:val="en-SE" w:eastAsia="zh-CN"/>
        </w:rPr>
        <w:t xml:space="preserve">RB </w:t>
      </w:r>
      <w:r w:rsidR="00AC16DA">
        <w:rPr>
          <w:rFonts w:eastAsia="SimSun"/>
          <w:b/>
          <w:bCs/>
          <w:szCs w:val="24"/>
          <w:lang w:val="en-SE" w:eastAsia="zh-CN"/>
        </w:rPr>
        <w:t xml:space="preserve">to become outer RB </w:t>
      </w:r>
      <w:r w:rsidR="00322A5E">
        <w:rPr>
          <w:rFonts w:eastAsia="SimSun"/>
          <w:b/>
          <w:bCs/>
          <w:szCs w:val="24"/>
          <w:lang w:val="en-SE" w:eastAsia="zh-CN"/>
        </w:rPr>
        <w:t>with</w:t>
      </w:r>
      <w:r w:rsidR="00131F9A">
        <w:rPr>
          <w:rFonts w:eastAsia="SimSun"/>
          <w:b/>
          <w:bCs/>
          <w:szCs w:val="24"/>
          <w:lang w:val="en-SE" w:eastAsia="zh-CN"/>
        </w:rPr>
        <w:t xml:space="preserve"> a wider emission BW</w:t>
      </w:r>
      <w:r w:rsidR="007C5F63">
        <w:rPr>
          <w:rFonts w:eastAsia="SimSun"/>
          <w:b/>
          <w:bCs/>
          <w:szCs w:val="24"/>
          <w:lang w:val="en-SE" w:eastAsia="zh-CN"/>
        </w:rPr>
        <w:t xml:space="preserve"> and ensure that no increased MPR would be applied</w:t>
      </w:r>
      <w:r w:rsidR="00131F9A">
        <w:rPr>
          <w:rFonts w:eastAsia="SimSun"/>
          <w:b/>
          <w:bCs/>
          <w:szCs w:val="24"/>
          <w:lang w:val="en-SE" w:eastAsia="zh-CN"/>
        </w:rPr>
        <w:t>.</w:t>
      </w:r>
      <w:r w:rsidR="00795445">
        <w:rPr>
          <w:rFonts w:eastAsia="SimSun"/>
          <w:b/>
          <w:bCs/>
          <w:szCs w:val="24"/>
          <w:lang w:val="en-SE" w:eastAsia="zh-CN"/>
        </w:rPr>
        <w:t xml:space="preserve"> </w:t>
      </w:r>
    </w:p>
    <w:p w14:paraId="3706865B" w14:textId="0647DFC0" w:rsidR="00C427FD" w:rsidRDefault="00E16694" w:rsidP="004B3A9B">
      <w:pPr>
        <w:pStyle w:val="Heading1"/>
        <w:rPr>
          <w:lang w:val="en-US"/>
        </w:rPr>
      </w:pPr>
      <w:r>
        <w:rPr>
          <w:b w:val="0"/>
          <w:lang w:val="en-SE"/>
        </w:rPr>
        <w:t>Signalling</w:t>
      </w:r>
      <w:r w:rsidR="00E21E64">
        <w:rPr>
          <w:b w:val="0"/>
          <w:lang w:val="en-SE"/>
        </w:rPr>
        <w:t xml:space="preserve"> of the new emission BW</w:t>
      </w:r>
    </w:p>
    <w:p w14:paraId="16FC3333" w14:textId="10AC3929" w:rsidR="00E61B23" w:rsidRDefault="00EF5660" w:rsidP="00C93681">
      <w:pPr>
        <w:pStyle w:val="BodyText"/>
        <w:jc w:val="both"/>
        <w:rPr>
          <w:lang w:val="en-US"/>
        </w:rPr>
      </w:pPr>
      <w:r>
        <w:rPr>
          <w:lang w:val="en-US"/>
        </w:rPr>
        <w:t>H</w:t>
      </w:r>
      <w:r w:rsidR="00A86658">
        <w:rPr>
          <w:lang w:val="en-US"/>
        </w:rPr>
        <w:t>aving</w:t>
      </w:r>
      <w:r w:rsidR="009C1491">
        <w:rPr>
          <w:lang w:val="en-US"/>
        </w:rPr>
        <w:t xml:space="preserve"> defin</w:t>
      </w:r>
      <w:r w:rsidR="00A86658">
        <w:rPr>
          <w:lang w:val="en-US"/>
        </w:rPr>
        <w:t xml:space="preserve">ed </w:t>
      </w:r>
      <w:r w:rsidR="009C1491">
        <w:rPr>
          <w:lang w:val="en-US"/>
        </w:rPr>
        <w:t xml:space="preserve">the operation mechanism and applicable bandwidth of </w:t>
      </w:r>
      <w:r w:rsidR="00A86658">
        <w:rPr>
          <w:lang w:val="en-US"/>
        </w:rPr>
        <w:t xml:space="preserve">the new emission BW </w:t>
      </w:r>
      <w:proofErr w:type="gramStart"/>
      <w:r w:rsidR="00A86658">
        <w:rPr>
          <w:lang w:val="en-US"/>
        </w:rPr>
        <w:t>above</w:t>
      </w:r>
      <w:r w:rsidR="00E21E64">
        <w:rPr>
          <w:lang w:val="en-US"/>
        </w:rPr>
        <w:t xml:space="preserve">, </w:t>
      </w:r>
      <w:r w:rsidR="00C93681" w:rsidRPr="00C93681">
        <w:rPr>
          <w:lang w:val="en-US"/>
        </w:rPr>
        <w:t xml:space="preserve"> how</w:t>
      </w:r>
      <w:proofErr w:type="gramEnd"/>
      <w:r w:rsidR="00C93681" w:rsidRPr="00C93681">
        <w:rPr>
          <w:lang w:val="en-US"/>
        </w:rPr>
        <w:t xml:space="preserve"> to signal </w:t>
      </w:r>
      <w:r w:rsidR="00C93681">
        <w:rPr>
          <w:lang w:val="en-US"/>
        </w:rPr>
        <w:t xml:space="preserve">this </w:t>
      </w:r>
      <w:r w:rsidR="0081593C">
        <w:rPr>
          <w:lang w:val="en-US"/>
        </w:rPr>
        <w:t>“</w:t>
      </w:r>
      <w:r w:rsidR="00C93681">
        <w:rPr>
          <w:lang w:val="en-US"/>
        </w:rPr>
        <w:t xml:space="preserve">new </w:t>
      </w:r>
      <w:r w:rsidR="008A052E">
        <w:rPr>
          <w:lang w:val="en-US"/>
        </w:rPr>
        <w:t>emission BW</w:t>
      </w:r>
      <w:r w:rsidR="0081593C">
        <w:rPr>
          <w:lang w:val="en-US"/>
        </w:rPr>
        <w:t>”</w:t>
      </w:r>
      <w:r w:rsidR="009C1491">
        <w:rPr>
          <w:lang w:val="en-US"/>
        </w:rPr>
        <w:t xml:space="preserve"> </w:t>
      </w:r>
      <w:r w:rsidR="00A86658">
        <w:rPr>
          <w:lang w:val="en-US"/>
        </w:rPr>
        <w:t xml:space="preserve">to UE </w:t>
      </w:r>
      <w:r w:rsidR="009C1491">
        <w:rPr>
          <w:lang w:val="en-US"/>
        </w:rPr>
        <w:t>is still a</w:t>
      </w:r>
      <w:r w:rsidR="00A86658">
        <w:rPr>
          <w:lang w:val="en-US"/>
        </w:rPr>
        <w:t>n</w:t>
      </w:r>
      <w:r w:rsidR="009C1491">
        <w:rPr>
          <w:lang w:val="en-US"/>
        </w:rPr>
        <w:t xml:space="preserve"> open issue</w:t>
      </w:r>
      <w:r w:rsidR="00C41098">
        <w:rPr>
          <w:lang w:val="en-US"/>
        </w:rPr>
        <w:t xml:space="preserve">. </w:t>
      </w:r>
      <w:r w:rsidR="008A052E">
        <w:rPr>
          <w:lang w:val="en-US"/>
        </w:rPr>
        <w:t>In RAN4#112, two approaches have been proposed</w:t>
      </w:r>
      <w:r w:rsidR="00A86658">
        <w:rPr>
          <w:lang w:val="en-US"/>
        </w:rPr>
        <w:t xml:space="preserve">: one is to define a new “extended UE CBW” while the other is to adopt the BS CBW, which has already been included </w:t>
      </w:r>
      <w:r w:rsidR="007C31C9">
        <w:rPr>
          <w:lang w:val="en-US"/>
        </w:rPr>
        <w:t>in SIB1</w:t>
      </w:r>
      <w:r w:rsidR="00E85FA8">
        <w:rPr>
          <w:lang w:val="en-US"/>
        </w:rPr>
        <w:t xml:space="preserve"> as </w:t>
      </w:r>
      <w:proofErr w:type="spellStart"/>
      <w:r w:rsidR="00E85FA8" w:rsidRPr="00EF5660">
        <w:rPr>
          <w:i/>
          <w:iCs/>
          <w:lang w:val="en-US"/>
        </w:rPr>
        <w:t>carrierBandwidth</w:t>
      </w:r>
      <w:proofErr w:type="spellEnd"/>
      <w:r w:rsidR="007C31C9">
        <w:rPr>
          <w:lang w:val="en-US"/>
        </w:rPr>
        <w:t xml:space="preserve">. </w:t>
      </w:r>
      <w:r w:rsidR="009F31D3">
        <w:rPr>
          <w:lang w:val="en-US"/>
        </w:rPr>
        <w:t>Both approaches have pros and cons</w:t>
      </w:r>
      <w:r w:rsidR="00A86658">
        <w:rPr>
          <w:lang w:val="en-US"/>
        </w:rPr>
        <w:t>,</w:t>
      </w:r>
      <w:r w:rsidR="009F31D3">
        <w:rPr>
          <w:lang w:val="en-US"/>
        </w:rPr>
        <w:t xml:space="preserve"> and we summarize our analysis in Table I. </w:t>
      </w:r>
    </w:p>
    <w:p w14:paraId="2BE9A2A5" w14:textId="12AB1EA6" w:rsidR="007C31C9" w:rsidRPr="009F31D3" w:rsidRDefault="009F31D3" w:rsidP="009F31D3">
      <w:pPr>
        <w:pStyle w:val="BodyText"/>
        <w:jc w:val="center"/>
        <w:rPr>
          <w:b/>
          <w:bCs/>
          <w:lang w:val="en-US"/>
        </w:rPr>
      </w:pPr>
      <w:r w:rsidRPr="009F31D3">
        <w:rPr>
          <w:b/>
          <w:bCs/>
          <w:lang w:val="en-US"/>
        </w:rPr>
        <w:t>Table I.</w:t>
      </w:r>
      <w:r>
        <w:rPr>
          <w:b/>
          <w:bCs/>
          <w:lang w:val="en-US"/>
        </w:rPr>
        <w:t xml:space="preserve"> </w:t>
      </w:r>
      <w:r w:rsidR="006A2F6A">
        <w:rPr>
          <w:b/>
          <w:bCs/>
          <w:lang w:val="en-US"/>
        </w:rPr>
        <w:t xml:space="preserve">The pros and cons </w:t>
      </w:r>
      <w:r w:rsidR="00EE55D5">
        <w:rPr>
          <w:b/>
          <w:bCs/>
          <w:lang w:val="en-US"/>
        </w:rPr>
        <w:t xml:space="preserve">of a </w:t>
      </w:r>
      <w:r w:rsidR="006A2F6A">
        <w:rPr>
          <w:b/>
          <w:bCs/>
          <w:lang w:val="en-US"/>
        </w:rPr>
        <w:t xml:space="preserve">different definition of </w:t>
      </w:r>
      <w:r w:rsidR="000D2846">
        <w:rPr>
          <w:b/>
          <w:bCs/>
          <w:lang w:val="en-US"/>
        </w:rPr>
        <w:t>t</w:t>
      </w:r>
      <w:r w:rsidR="000D2846" w:rsidRPr="00156B98">
        <w:rPr>
          <w:b/>
          <w:bCs/>
          <w:lang w:val="en-US"/>
        </w:rPr>
        <w:t xml:space="preserve">he </w:t>
      </w:r>
      <w:r w:rsidR="0081593C">
        <w:rPr>
          <w:b/>
          <w:bCs/>
          <w:lang w:val="en-US"/>
        </w:rPr>
        <w:t>“</w:t>
      </w:r>
      <w:r w:rsidR="000D2846" w:rsidRPr="00156B98">
        <w:rPr>
          <w:b/>
          <w:bCs/>
          <w:lang w:val="en-US"/>
        </w:rPr>
        <w:t>new emission BW</w:t>
      </w:r>
      <w:r w:rsidR="00EE55D5">
        <w:rPr>
          <w:b/>
          <w:bCs/>
          <w:lang w:val="en-US"/>
        </w:rPr>
        <w:t>.</w:t>
      </w:r>
      <w:r w:rsidR="0081593C">
        <w:rPr>
          <w:b/>
          <w:bCs/>
          <w:lang w:val="en-US"/>
        </w:rPr>
        <w:t>”</w:t>
      </w:r>
    </w:p>
    <w:tbl>
      <w:tblPr>
        <w:tblStyle w:val="TableGrid"/>
        <w:tblW w:w="0" w:type="auto"/>
        <w:tblLook w:val="04A0" w:firstRow="1" w:lastRow="0" w:firstColumn="1" w:lastColumn="0" w:noHBand="0" w:noVBand="1"/>
      </w:tblPr>
      <w:tblGrid>
        <w:gridCol w:w="3285"/>
        <w:gridCol w:w="3285"/>
        <w:gridCol w:w="3285"/>
      </w:tblGrid>
      <w:tr w:rsidR="007C31C9" w14:paraId="37114DD5" w14:textId="77777777" w:rsidTr="007C31C9">
        <w:tc>
          <w:tcPr>
            <w:tcW w:w="3285" w:type="dxa"/>
          </w:tcPr>
          <w:p w14:paraId="340DF72B" w14:textId="6BB658BB" w:rsidR="007C31C9" w:rsidRPr="00156B98" w:rsidRDefault="00156B98" w:rsidP="00C93681">
            <w:pPr>
              <w:pStyle w:val="BodyText"/>
              <w:jc w:val="both"/>
              <w:rPr>
                <w:b/>
                <w:bCs/>
                <w:lang w:val="en-US"/>
              </w:rPr>
            </w:pPr>
            <w:r w:rsidRPr="00156B98">
              <w:rPr>
                <w:b/>
                <w:bCs/>
                <w:lang w:val="en-US"/>
              </w:rPr>
              <w:t xml:space="preserve">The </w:t>
            </w:r>
            <w:r w:rsidR="0081593C">
              <w:rPr>
                <w:b/>
                <w:bCs/>
                <w:lang w:val="en-US"/>
              </w:rPr>
              <w:t>“</w:t>
            </w:r>
            <w:r w:rsidRPr="00156B98">
              <w:rPr>
                <w:b/>
                <w:bCs/>
                <w:lang w:val="en-US"/>
              </w:rPr>
              <w:t>new emission BW</w:t>
            </w:r>
            <w:r w:rsidR="0081593C">
              <w:rPr>
                <w:b/>
                <w:bCs/>
                <w:lang w:val="en-US"/>
              </w:rPr>
              <w:t>”</w:t>
            </w:r>
            <w:r w:rsidR="00C41098" w:rsidRPr="00156B98">
              <w:rPr>
                <w:b/>
                <w:bCs/>
                <w:lang w:val="en-US"/>
              </w:rPr>
              <w:t xml:space="preserve"> </w:t>
            </w:r>
            <w:r w:rsidRPr="00156B98">
              <w:rPr>
                <w:b/>
                <w:bCs/>
                <w:lang w:val="en-US"/>
              </w:rPr>
              <w:t>definition</w:t>
            </w:r>
          </w:p>
        </w:tc>
        <w:tc>
          <w:tcPr>
            <w:tcW w:w="3285" w:type="dxa"/>
          </w:tcPr>
          <w:p w14:paraId="16D000C5" w14:textId="24F00B0E" w:rsidR="007C31C9" w:rsidRPr="00156B98" w:rsidRDefault="007C31C9" w:rsidP="00C93681">
            <w:pPr>
              <w:pStyle w:val="BodyText"/>
              <w:jc w:val="both"/>
              <w:rPr>
                <w:b/>
                <w:bCs/>
                <w:lang w:val="en-US"/>
              </w:rPr>
            </w:pPr>
            <w:r w:rsidRPr="00156B98">
              <w:rPr>
                <w:b/>
                <w:bCs/>
                <w:lang w:val="en-US"/>
              </w:rPr>
              <w:t>Pros</w:t>
            </w:r>
          </w:p>
        </w:tc>
        <w:tc>
          <w:tcPr>
            <w:tcW w:w="3285" w:type="dxa"/>
          </w:tcPr>
          <w:p w14:paraId="44BA385E" w14:textId="42DE3177" w:rsidR="007C31C9" w:rsidRPr="00156B98" w:rsidRDefault="007C31C9" w:rsidP="00C93681">
            <w:pPr>
              <w:pStyle w:val="BodyText"/>
              <w:jc w:val="both"/>
              <w:rPr>
                <w:b/>
                <w:bCs/>
                <w:lang w:val="en-US"/>
              </w:rPr>
            </w:pPr>
            <w:r w:rsidRPr="00156B98">
              <w:rPr>
                <w:b/>
                <w:bCs/>
                <w:lang w:val="en-US"/>
              </w:rPr>
              <w:t>Cons</w:t>
            </w:r>
          </w:p>
        </w:tc>
      </w:tr>
      <w:tr w:rsidR="007C31C9" w14:paraId="44887E08" w14:textId="77777777" w:rsidTr="007C31C9">
        <w:tc>
          <w:tcPr>
            <w:tcW w:w="3285" w:type="dxa"/>
          </w:tcPr>
          <w:p w14:paraId="2DE3BC7F" w14:textId="5E4732A6" w:rsidR="007C31C9" w:rsidRPr="00156B98" w:rsidRDefault="007C31C9" w:rsidP="00C93681">
            <w:pPr>
              <w:pStyle w:val="BodyText"/>
              <w:jc w:val="both"/>
              <w:rPr>
                <w:b/>
                <w:bCs/>
                <w:lang w:val="en-US"/>
              </w:rPr>
            </w:pPr>
            <w:r w:rsidRPr="00156B98">
              <w:rPr>
                <w:b/>
                <w:bCs/>
                <w:lang w:val="en-US"/>
              </w:rPr>
              <w:t>extended UE CBW</w:t>
            </w:r>
          </w:p>
        </w:tc>
        <w:tc>
          <w:tcPr>
            <w:tcW w:w="3285" w:type="dxa"/>
          </w:tcPr>
          <w:p w14:paraId="14C31EFE" w14:textId="662ED6D8" w:rsidR="007C31C9" w:rsidRDefault="00EE55D5" w:rsidP="00C93681">
            <w:pPr>
              <w:pStyle w:val="BodyText"/>
              <w:jc w:val="both"/>
              <w:rPr>
                <w:lang w:val="en-US"/>
              </w:rPr>
            </w:pPr>
            <w:r>
              <w:rPr>
                <w:lang w:val="en-US"/>
              </w:rPr>
              <w:t xml:space="preserve">It can be used more flexibly, which can </w:t>
            </w:r>
            <w:r w:rsidR="007C31C9">
              <w:rPr>
                <w:lang w:val="en-US"/>
              </w:rPr>
              <w:t xml:space="preserve">support </w:t>
            </w:r>
            <w:r w:rsidR="000F6A01">
              <w:rPr>
                <w:lang w:val="en-US"/>
              </w:rPr>
              <w:t xml:space="preserve">the </w:t>
            </w:r>
            <w:r w:rsidR="001D4CA3">
              <w:rPr>
                <w:lang w:val="en-US"/>
              </w:rPr>
              <w:t xml:space="preserve">scenario </w:t>
            </w:r>
            <w:r w:rsidR="000F6A01">
              <w:rPr>
                <w:lang w:val="en-US"/>
              </w:rPr>
              <w:t>that the operator spectrum is wider than a single BS CBW</w:t>
            </w:r>
          </w:p>
        </w:tc>
        <w:tc>
          <w:tcPr>
            <w:tcW w:w="3285" w:type="dxa"/>
          </w:tcPr>
          <w:p w14:paraId="1C88BB5C" w14:textId="01414795" w:rsidR="007C31C9" w:rsidRDefault="000F6A01" w:rsidP="00C93681">
            <w:pPr>
              <w:pStyle w:val="BodyText"/>
              <w:jc w:val="both"/>
              <w:rPr>
                <w:lang w:val="en-US"/>
              </w:rPr>
            </w:pPr>
            <w:r>
              <w:rPr>
                <w:lang w:val="en-US"/>
              </w:rPr>
              <w:t>Additional signaling overhead</w:t>
            </w:r>
            <w:r w:rsidR="008F50C4">
              <w:rPr>
                <w:lang w:val="en-US"/>
              </w:rPr>
              <w:t xml:space="preserve"> and specification work</w:t>
            </w:r>
            <w:r w:rsidR="00EE55D5">
              <w:rPr>
                <w:lang w:val="en-US"/>
              </w:rPr>
              <w:t>, such as the concept of extended UE CBW,</w:t>
            </w:r>
            <w:r>
              <w:rPr>
                <w:lang w:val="en-US"/>
              </w:rPr>
              <w:t xml:space="preserve"> does not </w:t>
            </w:r>
            <w:r w:rsidR="00EE55D5">
              <w:rPr>
                <w:lang w:val="en-US"/>
              </w:rPr>
              <w:t xml:space="preserve">exist </w:t>
            </w:r>
            <w:r w:rsidR="008F50C4">
              <w:rPr>
                <w:lang w:val="en-US"/>
              </w:rPr>
              <w:t xml:space="preserve">as </w:t>
            </w:r>
            <w:r w:rsidR="00EE55D5">
              <w:rPr>
                <w:lang w:val="en-US"/>
              </w:rPr>
              <w:t xml:space="preserve">of </w:t>
            </w:r>
            <w:r w:rsidR="008F50C4">
              <w:rPr>
                <w:lang w:val="en-US"/>
              </w:rPr>
              <w:t xml:space="preserve">today. </w:t>
            </w:r>
          </w:p>
        </w:tc>
      </w:tr>
      <w:tr w:rsidR="007C31C9" w14:paraId="3AE986C5" w14:textId="77777777" w:rsidTr="007C31C9">
        <w:tc>
          <w:tcPr>
            <w:tcW w:w="3285" w:type="dxa"/>
          </w:tcPr>
          <w:p w14:paraId="4357C8EE" w14:textId="08E370F6" w:rsidR="007C31C9" w:rsidRPr="00156B98" w:rsidRDefault="007C31C9" w:rsidP="00C93681">
            <w:pPr>
              <w:pStyle w:val="BodyText"/>
              <w:jc w:val="both"/>
              <w:rPr>
                <w:b/>
                <w:bCs/>
                <w:lang w:val="en-US"/>
              </w:rPr>
            </w:pPr>
            <w:r w:rsidRPr="00156B98">
              <w:rPr>
                <w:b/>
                <w:bCs/>
                <w:lang w:val="en-US"/>
              </w:rPr>
              <w:t>BS CBW</w:t>
            </w:r>
          </w:p>
        </w:tc>
        <w:tc>
          <w:tcPr>
            <w:tcW w:w="3285" w:type="dxa"/>
          </w:tcPr>
          <w:p w14:paraId="7F5451E5" w14:textId="7CDEAD53" w:rsidR="007C31C9" w:rsidRDefault="007C31C9" w:rsidP="00C93681">
            <w:pPr>
              <w:pStyle w:val="BodyText"/>
              <w:jc w:val="both"/>
              <w:rPr>
                <w:lang w:val="en-US"/>
              </w:rPr>
            </w:pPr>
            <w:r>
              <w:rPr>
                <w:lang w:val="en-US"/>
              </w:rPr>
              <w:t>Lower signaling overhead</w:t>
            </w:r>
            <w:r w:rsidR="008F50C4">
              <w:rPr>
                <w:lang w:val="en-US"/>
              </w:rPr>
              <w:t xml:space="preserve"> and </w:t>
            </w:r>
            <w:r w:rsidR="00156B98">
              <w:rPr>
                <w:lang w:val="en-US"/>
              </w:rPr>
              <w:t>minimal spec impact</w:t>
            </w:r>
            <w:r>
              <w:rPr>
                <w:lang w:val="en-US"/>
              </w:rPr>
              <w:t xml:space="preserve"> as BS CBW has already been indicated in SIB1 </w:t>
            </w:r>
            <w:r w:rsidR="00E85FA8">
              <w:rPr>
                <w:lang w:val="en-US"/>
              </w:rPr>
              <w:t xml:space="preserve">as </w:t>
            </w:r>
            <w:proofErr w:type="spellStart"/>
            <w:r w:rsidR="00E85FA8" w:rsidRPr="00EF5660">
              <w:rPr>
                <w:i/>
                <w:iCs/>
                <w:lang w:val="en-US"/>
              </w:rPr>
              <w:t>carrierBandwidth</w:t>
            </w:r>
            <w:proofErr w:type="spellEnd"/>
            <w:r w:rsidR="0000042D">
              <w:rPr>
                <w:i/>
                <w:iCs/>
                <w:lang w:val="en-US"/>
              </w:rPr>
              <w:t xml:space="preserve"> </w:t>
            </w:r>
            <w:r w:rsidR="0000042D" w:rsidRPr="0000042D">
              <w:rPr>
                <w:lang w:val="en-US"/>
              </w:rPr>
              <w:t>(multi-CC case can be further supported via DL CA configuration)</w:t>
            </w:r>
            <w:r w:rsidR="009B06EB" w:rsidRPr="0000042D">
              <w:rPr>
                <w:lang w:val="en-US"/>
              </w:rPr>
              <w:t>.</w:t>
            </w:r>
            <w:r w:rsidR="009B06EB">
              <w:rPr>
                <w:lang w:val="en-US"/>
              </w:rPr>
              <w:t xml:space="preserve"> Meanwhile, the UE also aware the offset of the RB allocation to the reference point. </w:t>
            </w:r>
          </w:p>
          <w:p w14:paraId="19C42C01" w14:textId="178D4056" w:rsidR="009F43E8" w:rsidRDefault="009F43E8" w:rsidP="00C93681">
            <w:pPr>
              <w:pStyle w:val="BodyText"/>
              <w:jc w:val="both"/>
              <w:rPr>
                <w:lang w:val="en-US"/>
              </w:rPr>
            </w:pPr>
          </w:p>
        </w:tc>
        <w:tc>
          <w:tcPr>
            <w:tcW w:w="3285" w:type="dxa"/>
          </w:tcPr>
          <w:p w14:paraId="15D8D82A" w14:textId="0E97B943" w:rsidR="007C31C9" w:rsidRDefault="0036585F" w:rsidP="00C93681">
            <w:pPr>
              <w:pStyle w:val="BodyText"/>
              <w:jc w:val="both"/>
              <w:rPr>
                <w:lang w:val="en-US"/>
              </w:rPr>
            </w:pPr>
            <w:r>
              <w:rPr>
                <w:lang w:val="en-US"/>
              </w:rPr>
              <w:t xml:space="preserve">Less flexibility comparing to extend UE CBW method. </w:t>
            </w:r>
            <w:r w:rsidR="00C55C8E">
              <w:rPr>
                <w:lang w:val="en-US"/>
              </w:rPr>
              <w:t xml:space="preserve"> </w:t>
            </w:r>
          </w:p>
        </w:tc>
      </w:tr>
    </w:tbl>
    <w:p w14:paraId="3D48E322" w14:textId="77777777" w:rsidR="00E85FA8" w:rsidRDefault="00E85FA8" w:rsidP="005170C8">
      <w:pPr>
        <w:pStyle w:val="BodyText"/>
        <w:jc w:val="both"/>
        <w:rPr>
          <w:lang w:val="en-US"/>
        </w:rPr>
      </w:pPr>
    </w:p>
    <w:p w14:paraId="55AA5D49" w14:textId="69345953" w:rsidR="007A0451" w:rsidRDefault="007A0451" w:rsidP="005170C8">
      <w:pPr>
        <w:pStyle w:val="BodyText"/>
        <w:jc w:val="both"/>
        <w:rPr>
          <w:b/>
          <w:bCs/>
          <w:lang w:val="en-SE"/>
        </w:rPr>
      </w:pPr>
      <w:r w:rsidRPr="00C02273">
        <w:rPr>
          <w:b/>
          <w:bCs/>
          <w:lang w:val="en-SE"/>
        </w:rPr>
        <w:t xml:space="preserve">Observation </w:t>
      </w:r>
      <w:r w:rsidR="00322A5E">
        <w:rPr>
          <w:b/>
          <w:bCs/>
          <w:lang w:val="en-SE"/>
        </w:rPr>
        <w:t>6</w:t>
      </w:r>
      <w:r w:rsidRPr="00C02273">
        <w:rPr>
          <w:b/>
          <w:bCs/>
          <w:lang w:val="en-SE"/>
        </w:rPr>
        <w:t xml:space="preserve">: From a </w:t>
      </w:r>
      <w:r w:rsidR="00E16694" w:rsidRPr="00C02273">
        <w:rPr>
          <w:b/>
          <w:bCs/>
          <w:lang w:val="en-SE"/>
        </w:rPr>
        <w:t>signalling</w:t>
      </w:r>
      <w:r w:rsidRPr="00C02273">
        <w:rPr>
          <w:b/>
          <w:bCs/>
          <w:lang w:val="en-SE"/>
        </w:rPr>
        <w:t xml:space="preserve"> perspective, it is most straightforward for the UE to adopt the cell BW bandwidth as reference channel BW to perform the MRP reduction.</w:t>
      </w:r>
    </w:p>
    <w:p w14:paraId="1E721B41" w14:textId="56F7FC35" w:rsidR="00795445" w:rsidRDefault="00795445" w:rsidP="005170C8">
      <w:pPr>
        <w:pStyle w:val="BodyText"/>
        <w:jc w:val="both"/>
        <w:rPr>
          <w:lang w:val="en-US"/>
        </w:rPr>
      </w:pPr>
      <w:r w:rsidRPr="00BD3CB2">
        <w:rPr>
          <w:lang w:val="en-US"/>
        </w:rPr>
        <w:lastRenderedPageBreak/>
        <w:t xml:space="preserve">On the other hand, one limiting factor of using BS CBW </w:t>
      </w:r>
      <w:r w:rsidR="003B40F7" w:rsidRPr="00BD3CB2">
        <w:rPr>
          <w:lang w:val="en-US"/>
        </w:rPr>
        <w:t>in SIB1 (</w:t>
      </w:r>
      <w:proofErr w:type="spellStart"/>
      <w:r w:rsidR="003B40F7" w:rsidRPr="00EF5660">
        <w:rPr>
          <w:i/>
          <w:iCs/>
          <w:lang w:val="en-US"/>
        </w:rPr>
        <w:t>carrierBandwidth</w:t>
      </w:r>
      <w:proofErr w:type="spellEnd"/>
      <w:r w:rsidR="003B40F7">
        <w:rPr>
          <w:lang w:val="en-US"/>
        </w:rPr>
        <w:t xml:space="preserve">) is that the </w:t>
      </w:r>
      <w:r w:rsidR="009B06EB">
        <w:rPr>
          <w:lang w:val="en-US"/>
        </w:rPr>
        <w:t>scenario</w:t>
      </w:r>
      <w:r w:rsidR="003B40F7">
        <w:rPr>
          <w:lang w:val="en-US"/>
        </w:rPr>
        <w:t xml:space="preserve"> with multiple CC would not be able </w:t>
      </w:r>
      <w:r w:rsidR="00EF5660">
        <w:rPr>
          <w:lang w:val="en-US"/>
        </w:rPr>
        <w:t xml:space="preserve">to </w:t>
      </w:r>
      <w:r w:rsidR="003B40F7">
        <w:rPr>
          <w:lang w:val="en-US"/>
        </w:rPr>
        <w:t xml:space="preserve">be supported. </w:t>
      </w:r>
      <w:r w:rsidR="009B06EB">
        <w:rPr>
          <w:lang w:val="en-US"/>
        </w:rPr>
        <w:t xml:space="preserve">One potential solution here is </w:t>
      </w:r>
      <w:r w:rsidR="00EF5660">
        <w:rPr>
          <w:lang w:val="en-US"/>
        </w:rPr>
        <w:t>for the network to</w:t>
      </w:r>
      <w:r w:rsidR="009B06EB">
        <w:rPr>
          <w:lang w:val="en-US"/>
        </w:rPr>
        <w:t xml:space="preserve"> configure the UE with DL CA</w:t>
      </w:r>
      <w:r w:rsidR="000D6CEB">
        <w:rPr>
          <w:lang w:val="en-US"/>
        </w:rPr>
        <w:t xml:space="preserve">. Per our understanding, with such a configuration, the UE can learn the overall BW </w:t>
      </w:r>
      <w:r w:rsidR="00B12916">
        <w:rPr>
          <w:lang w:val="en-US"/>
        </w:rPr>
        <w:t xml:space="preserve">across multiple CCs and also </w:t>
      </w:r>
      <w:proofErr w:type="gramStart"/>
      <w:r w:rsidR="00B12916">
        <w:rPr>
          <w:lang w:val="en-US"/>
        </w:rPr>
        <w:t>its</w:t>
      </w:r>
      <w:proofErr w:type="gramEnd"/>
      <w:r w:rsidR="00B12916">
        <w:rPr>
          <w:lang w:val="en-US"/>
        </w:rPr>
        <w:t xml:space="preserve"> relive RB allocation within them. </w:t>
      </w:r>
      <w:r w:rsidR="009B06EB">
        <w:rPr>
          <w:lang w:val="en-US"/>
        </w:rPr>
        <w:t xml:space="preserve"> </w:t>
      </w:r>
    </w:p>
    <w:p w14:paraId="7AFB2C05" w14:textId="508879C1" w:rsidR="00B12916" w:rsidRPr="00345F41" w:rsidRDefault="00B12916" w:rsidP="005170C8">
      <w:pPr>
        <w:pStyle w:val="BodyText"/>
        <w:jc w:val="both"/>
        <w:rPr>
          <w:b/>
          <w:bCs/>
          <w:lang w:val="en-SE"/>
        </w:rPr>
      </w:pPr>
      <w:r w:rsidRPr="00C02273">
        <w:rPr>
          <w:b/>
          <w:bCs/>
          <w:lang w:val="en-SE"/>
        </w:rPr>
        <w:t xml:space="preserve">Observation </w:t>
      </w:r>
      <w:r w:rsidR="00322A5E">
        <w:rPr>
          <w:b/>
          <w:bCs/>
          <w:lang w:val="en-SE"/>
        </w:rPr>
        <w:t>7</w:t>
      </w:r>
      <w:r w:rsidRPr="00C02273">
        <w:rPr>
          <w:b/>
          <w:bCs/>
          <w:lang w:val="en-SE"/>
        </w:rPr>
        <w:t xml:space="preserve">: </w:t>
      </w:r>
      <w:r>
        <w:rPr>
          <w:b/>
          <w:bCs/>
          <w:lang w:val="en-SE"/>
        </w:rPr>
        <w:t>To support multi</w:t>
      </w:r>
      <w:r w:rsidR="00EF5660">
        <w:rPr>
          <w:b/>
          <w:bCs/>
          <w:lang w:val="en-SE"/>
        </w:rPr>
        <w:t>-</w:t>
      </w:r>
      <w:r w:rsidR="00DF1684">
        <w:rPr>
          <w:b/>
          <w:bCs/>
          <w:lang w:val="en-SE"/>
        </w:rPr>
        <w:t xml:space="preserve">CC scenarios </w:t>
      </w:r>
      <w:r w:rsidR="00EF5660">
        <w:rPr>
          <w:b/>
          <w:bCs/>
          <w:lang w:val="en-SE"/>
        </w:rPr>
        <w:t>without introducing any new signalling for the new emission BW, the network can configure the UE with DL CA, so that UE can know</w:t>
      </w:r>
      <w:r w:rsidR="00DF1684">
        <w:rPr>
          <w:b/>
          <w:bCs/>
          <w:lang w:val="en-SE"/>
        </w:rPr>
        <w:t xml:space="preserve"> the overall </w:t>
      </w:r>
      <w:r w:rsidR="00345F41">
        <w:rPr>
          <w:b/>
          <w:bCs/>
          <w:lang w:val="en-SE"/>
        </w:rPr>
        <w:t xml:space="preserve">BW over multiple CCs and its relative RB allocation inside. </w:t>
      </w:r>
    </w:p>
    <w:p w14:paraId="132E9140" w14:textId="686B1363" w:rsidR="00E930D4" w:rsidRPr="00E930D4" w:rsidRDefault="00E930D4" w:rsidP="005D3E85">
      <w:pPr>
        <w:pStyle w:val="Heading1"/>
        <w:numPr>
          <w:ilvl w:val="0"/>
          <w:numId w:val="8"/>
        </w:numPr>
        <w:jc w:val="both"/>
        <w:rPr>
          <w:b w:val="0"/>
          <w:lang w:val="en-US"/>
        </w:rPr>
      </w:pPr>
      <w:r>
        <w:rPr>
          <w:b w:val="0"/>
          <w:lang w:val="en-US"/>
        </w:rPr>
        <w:t>Performance gain</w:t>
      </w:r>
    </w:p>
    <w:p w14:paraId="64B8080A" w14:textId="6EB317EB" w:rsidR="00383A60" w:rsidRPr="00433186" w:rsidRDefault="00470558" w:rsidP="005D3E85">
      <w:pPr>
        <w:pStyle w:val="BodyText"/>
        <w:jc w:val="both"/>
        <w:rPr>
          <w:lang w:eastAsia="x-none"/>
        </w:rPr>
      </w:pPr>
      <w:r>
        <w:rPr>
          <w:lang w:eastAsia="x-none"/>
        </w:rPr>
        <w:t>In addition to the</w:t>
      </w:r>
      <w:r w:rsidR="009E0E38">
        <w:rPr>
          <w:lang w:val="en-SE" w:eastAsia="x-none"/>
        </w:rPr>
        <w:t xml:space="preserve"> methodology study</w:t>
      </w:r>
      <w:r>
        <w:rPr>
          <w:lang w:eastAsia="x-none"/>
        </w:rPr>
        <w:t xml:space="preserve">, the </w:t>
      </w:r>
      <w:r w:rsidR="003F0550">
        <w:rPr>
          <w:lang w:eastAsia="x-none"/>
        </w:rPr>
        <w:t xml:space="preserve">actual </w:t>
      </w:r>
      <w:r w:rsidR="008A237D">
        <w:rPr>
          <w:lang w:eastAsia="x-none"/>
        </w:rPr>
        <w:t xml:space="preserve">performance </w:t>
      </w:r>
      <w:r w:rsidR="00383A60" w:rsidRPr="00433186">
        <w:rPr>
          <w:lang w:eastAsia="x-none"/>
        </w:rPr>
        <w:t xml:space="preserve">gain of supporting this reduced MPR </w:t>
      </w:r>
      <w:r w:rsidR="00B760CA" w:rsidRPr="00433186">
        <w:rPr>
          <w:lang w:eastAsia="x-none"/>
        </w:rPr>
        <w:t xml:space="preserve">also </w:t>
      </w:r>
      <w:r w:rsidR="00383A60" w:rsidRPr="00433186">
        <w:rPr>
          <w:lang w:eastAsia="x-none"/>
        </w:rPr>
        <w:t>needs to be ev</w:t>
      </w:r>
      <w:r w:rsidR="00827738">
        <w:rPr>
          <w:lang w:eastAsia="x-none"/>
        </w:rPr>
        <w:t>alu</w:t>
      </w:r>
      <w:r w:rsidR="00383A60" w:rsidRPr="00433186">
        <w:rPr>
          <w:lang w:eastAsia="x-none"/>
        </w:rPr>
        <w:t xml:space="preserve">ated. </w:t>
      </w:r>
      <w:r w:rsidR="00CF663A">
        <w:rPr>
          <w:lang w:eastAsia="x-none"/>
        </w:rPr>
        <w:t xml:space="preserve">Focus on the </w:t>
      </w:r>
      <w:r w:rsidR="00F45974">
        <w:rPr>
          <w:lang w:eastAsia="x-none"/>
        </w:rPr>
        <w:t>scenario</w:t>
      </w:r>
      <w:r w:rsidR="00CF663A">
        <w:rPr>
          <w:lang w:eastAsia="x-none"/>
        </w:rPr>
        <w:t xml:space="preserve"> that a n</w:t>
      </w:r>
      <w:r w:rsidR="00CF663A" w:rsidRPr="00CF663A">
        <w:rPr>
          <w:lang w:eastAsia="x-none"/>
        </w:rPr>
        <w:t>arrower UE channel BW within wider BS bandwidth</w:t>
      </w:r>
      <w:r w:rsidR="00CF663A">
        <w:rPr>
          <w:lang w:eastAsia="x-none"/>
        </w:rPr>
        <w:t xml:space="preserve">, </w:t>
      </w:r>
      <w:r w:rsidR="002729CA" w:rsidRPr="00433186">
        <w:rPr>
          <w:lang w:eastAsia="x-none"/>
        </w:rPr>
        <w:t>allocat</w:t>
      </w:r>
      <w:r w:rsidR="00827738">
        <w:rPr>
          <w:lang w:eastAsia="x-none"/>
        </w:rPr>
        <w:t>ing</w:t>
      </w:r>
      <w:r w:rsidR="002729CA" w:rsidRPr="00433186">
        <w:rPr>
          <w:lang w:eastAsia="x-none"/>
        </w:rPr>
        <w:t xml:space="preserve"> a device with narrow bandwidth</w:t>
      </w:r>
      <w:r w:rsidR="008C3196" w:rsidRPr="00433186">
        <w:rPr>
          <w:lang w:eastAsia="x-none"/>
        </w:rPr>
        <w:t xml:space="preserve">, e.g., Redcap and </w:t>
      </w:r>
      <w:proofErr w:type="spellStart"/>
      <w:r w:rsidR="008C3196" w:rsidRPr="00433186">
        <w:rPr>
          <w:lang w:eastAsia="x-none"/>
        </w:rPr>
        <w:t>eRedcap</w:t>
      </w:r>
      <w:proofErr w:type="spellEnd"/>
      <w:r w:rsidR="00827738">
        <w:rPr>
          <w:lang w:eastAsia="x-none"/>
        </w:rPr>
        <w:t>,</w:t>
      </w:r>
      <w:r w:rsidR="002729CA" w:rsidRPr="00433186">
        <w:rPr>
          <w:lang w:eastAsia="x-none"/>
        </w:rPr>
        <w:t xml:space="preserve"> </w:t>
      </w:r>
      <w:r w:rsidR="00B01F89" w:rsidRPr="00433186">
        <w:rPr>
          <w:lang w:eastAsia="x-none"/>
        </w:rPr>
        <w:t>towards the inner location within a</w:t>
      </w:r>
      <w:r w:rsidR="00827738">
        <w:rPr>
          <w:lang w:eastAsia="x-none"/>
        </w:rPr>
        <w:t>n</w:t>
      </w:r>
      <w:r w:rsidR="00B01F89" w:rsidRPr="00433186">
        <w:rPr>
          <w:lang w:eastAsia="x-none"/>
        </w:rPr>
        <w:t xml:space="preserve"> </w:t>
      </w:r>
      <w:r w:rsidR="0081593C" w:rsidRPr="00433186">
        <w:rPr>
          <w:lang w:eastAsia="x-none"/>
        </w:rPr>
        <w:t>operator</w:t>
      </w:r>
      <w:r w:rsidR="0081593C">
        <w:rPr>
          <w:lang w:eastAsia="x-none"/>
        </w:rPr>
        <w:t>’</w:t>
      </w:r>
      <w:r w:rsidR="0081593C" w:rsidRPr="00433186">
        <w:rPr>
          <w:lang w:eastAsia="x-none"/>
        </w:rPr>
        <w:t xml:space="preserve">s </w:t>
      </w:r>
      <w:r w:rsidR="00B01F89" w:rsidRPr="00433186">
        <w:rPr>
          <w:lang w:eastAsia="x-none"/>
        </w:rPr>
        <w:t>spectrum block</w:t>
      </w:r>
      <w:r w:rsidR="00EF5660">
        <w:rPr>
          <w:lang w:eastAsia="x-none"/>
        </w:rPr>
        <w:t>,</w:t>
      </w:r>
      <w:r w:rsidR="00B01F89" w:rsidRPr="00433186">
        <w:rPr>
          <w:lang w:eastAsia="x-none"/>
        </w:rPr>
        <w:t xml:space="preserve"> may not be a common s</w:t>
      </w:r>
      <w:r w:rsidR="00B24BA7">
        <w:rPr>
          <w:lang w:eastAsia="x-none"/>
        </w:rPr>
        <w:t>cenario</w:t>
      </w:r>
      <w:r w:rsidR="00B01F89" w:rsidRPr="00433186">
        <w:rPr>
          <w:lang w:eastAsia="x-none"/>
        </w:rPr>
        <w:t xml:space="preserve"> in real life</w:t>
      </w:r>
      <w:r w:rsidR="008C3196" w:rsidRPr="00433186">
        <w:rPr>
          <w:lang w:eastAsia="x-none"/>
        </w:rPr>
        <w:t xml:space="preserve"> </w:t>
      </w:r>
      <w:r w:rsidR="00AB1AC6" w:rsidRPr="00433186">
        <w:rPr>
          <w:lang w:eastAsia="x-none"/>
        </w:rPr>
        <w:t>to</w:t>
      </w:r>
      <w:r w:rsidR="008C3196" w:rsidRPr="00433186">
        <w:rPr>
          <w:lang w:eastAsia="x-none"/>
        </w:rPr>
        <w:t xml:space="preserve"> avoid spectrum fragmentation</w:t>
      </w:r>
      <w:r w:rsidR="00CF663A">
        <w:rPr>
          <w:lang w:eastAsia="x-none"/>
        </w:rPr>
        <w:t xml:space="preserve"> f</w:t>
      </w:r>
      <w:r w:rsidR="00CF663A" w:rsidRPr="00433186">
        <w:rPr>
          <w:lang w:eastAsia="x-none"/>
        </w:rPr>
        <w:t>rom the network aspect</w:t>
      </w:r>
      <w:r w:rsidR="008C3196" w:rsidRPr="00433186">
        <w:rPr>
          <w:lang w:eastAsia="x-none"/>
        </w:rPr>
        <w:t xml:space="preserve">. </w:t>
      </w:r>
      <w:r w:rsidR="00433186">
        <w:rPr>
          <w:lang w:eastAsia="x-none"/>
        </w:rPr>
        <w:t xml:space="preserve">In addition, </w:t>
      </w:r>
      <w:r w:rsidR="0076110E">
        <w:rPr>
          <w:lang w:eastAsia="x-none"/>
        </w:rPr>
        <w:t>since such a</w:t>
      </w:r>
      <w:r w:rsidR="00B24BA7">
        <w:rPr>
          <w:lang w:eastAsia="x-none"/>
        </w:rPr>
        <w:t>n</w:t>
      </w:r>
      <w:r w:rsidR="0076110E">
        <w:rPr>
          <w:lang w:eastAsia="x-none"/>
        </w:rPr>
        <w:t xml:space="preserve"> operation</w:t>
      </w:r>
      <w:r w:rsidR="00433186">
        <w:rPr>
          <w:lang w:eastAsia="x-none"/>
        </w:rPr>
        <w:t xml:space="preserve"> s</w:t>
      </w:r>
      <w:r w:rsidR="00B24BA7">
        <w:rPr>
          <w:lang w:eastAsia="x-none"/>
        </w:rPr>
        <w:t>cenario requires the operator spectrum block to be wide enough, it may not be feasible for most FDD bands, especially those</w:t>
      </w:r>
      <w:r w:rsidR="00D6240B">
        <w:rPr>
          <w:lang w:eastAsia="x-none"/>
        </w:rPr>
        <w:t xml:space="preserve"> at sub</w:t>
      </w:r>
      <w:r w:rsidR="00B24BA7">
        <w:rPr>
          <w:lang w:eastAsia="x-none"/>
        </w:rPr>
        <w:t>-</w:t>
      </w:r>
      <w:r w:rsidR="00D6240B">
        <w:rPr>
          <w:lang w:eastAsia="x-none"/>
        </w:rPr>
        <w:t xml:space="preserve">1GHz. </w:t>
      </w:r>
    </w:p>
    <w:p w14:paraId="245FB388" w14:textId="70E9CADE" w:rsidR="008C3196" w:rsidRDefault="00D6240B" w:rsidP="005D3E85">
      <w:pPr>
        <w:pStyle w:val="BodyText"/>
        <w:jc w:val="both"/>
        <w:rPr>
          <w:b/>
          <w:bCs/>
          <w:lang w:val="en-US"/>
        </w:rPr>
      </w:pPr>
      <w:r w:rsidRPr="00C733F9">
        <w:rPr>
          <w:b/>
          <w:bCs/>
          <w:lang w:val="en-US"/>
        </w:rPr>
        <w:t xml:space="preserve">Observation </w:t>
      </w:r>
      <w:r w:rsidR="00322A5E">
        <w:rPr>
          <w:b/>
          <w:bCs/>
          <w:lang w:val="en-SE"/>
        </w:rPr>
        <w:t>8</w:t>
      </w:r>
      <w:r w:rsidR="008C3196">
        <w:rPr>
          <w:b/>
          <w:bCs/>
          <w:lang w:val="en-US"/>
        </w:rPr>
        <w:t>: From the network aspect, allocat</w:t>
      </w:r>
      <w:r w:rsidR="00B24BA7">
        <w:rPr>
          <w:b/>
          <w:bCs/>
          <w:lang w:val="en-US"/>
        </w:rPr>
        <w:t>ing</w:t>
      </w:r>
      <w:r w:rsidR="008C3196">
        <w:rPr>
          <w:b/>
          <w:bCs/>
          <w:lang w:val="en-US"/>
        </w:rPr>
        <w:t xml:space="preserve"> a device with narrow bandwidth towards the inner location within a</w:t>
      </w:r>
      <w:r w:rsidR="00B24BA7">
        <w:rPr>
          <w:b/>
          <w:bCs/>
          <w:lang w:val="en-US"/>
        </w:rPr>
        <w:t>n</w:t>
      </w:r>
      <w:r w:rsidR="008C3196">
        <w:rPr>
          <w:b/>
          <w:bCs/>
          <w:lang w:val="en-US"/>
        </w:rPr>
        <w:t xml:space="preserve"> </w:t>
      </w:r>
      <w:r w:rsidR="0081593C">
        <w:rPr>
          <w:b/>
          <w:bCs/>
          <w:lang w:val="en-US"/>
        </w:rPr>
        <w:t xml:space="preserve">operator’s </w:t>
      </w:r>
      <w:r w:rsidR="008C3196">
        <w:rPr>
          <w:b/>
          <w:bCs/>
          <w:lang w:val="en-US"/>
        </w:rPr>
        <w:t>spectrum block may not be a common s</w:t>
      </w:r>
      <w:r w:rsidR="00B24BA7">
        <w:rPr>
          <w:b/>
          <w:bCs/>
          <w:lang w:val="en-US"/>
        </w:rPr>
        <w:t>cenario</w:t>
      </w:r>
      <w:r w:rsidR="008C3196">
        <w:rPr>
          <w:b/>
          <w:bCs/>
          <w:lang w:val="en-US"/>
        </w:rPr>
        <w:t xml:space="preserve"> in real life</w:t>
      </w:r>
      <w:r w:rsidR="00B24BA7">
        <w:rPr>
          <w:b/>
          <w:bCs/>
          <w:lang w:val="en-US"/>
        </w:rPr>
        <w:t xml:space="preserve"> </w:t>
      </w:r>
      <w:r w:rsidR="007E2EA9">
        <w:rPr>
          <w:b/>
          <w:bCs/>
          <w:lang w:val="en-US"/>
        </w:rPr>
        <w:t xml:space="preserve">since this </w:t>
      </w:r>
      <w:r w:rsidR="008A237D">
        <w:rPr>
          <w:b/>
          <w:bCs/>
          <w:lang w:val="en-US"/>
        </w:rPr>
        <w:t>may</w:t>
      </w:r>
      <w:r w:rsidR="007E2EA9">
        <w:rPr>
          <w:b/>
          <w:bCs/>
          <w:lang w:val="en-US"/>
        </w:rPr>
        <w:t xml:space="preserve"> create</w:t>
      </w:r>
      <w:r w:rsidR="008C3196">
        <w:rPr>
          <w:b/>
          <w:bCs/>
          <w:lang w:val="en-US"/>
        </w:rPr>
        <w:t xml:space="preserve"> spectrum fragmentation</w:t>
      </w:r>
      <w:r>
        <w:rPr>
          <w:b/>
          <w:bCs/>
          <w:lang w:val="en-US"/>
        </w:rPr>
        <w:t>.</w:t>
      </w:r>
    </w:p>
    <w:p w14:paraId="5BA1D660" w14:textId="519D6151" w:rsidR="00D6240B" w:rsidRDefault="00D6240B" w:rsidP="00F57F85">
      <w:pPr>
        <w:pStyle w:val="BodyText"/>
        <w:jc w:val="both"/>
        <w:rPr>
          <w:b/>
          <w:bCs/>
          <w:lang w:val="en-US"/>
        </w:rPr>
      </w:pPr>
      <w:r w:rsidRPr="00C733F9">
        <w:rPr>
          <w:b/>
          <w:bCs/>
          <w:lang w:val="en-US"/>
        </w:rPr>
        <w:t xml:space="preserve">Observation </w:t>
      </w:r>
      <w:r w:rsidR="00322A5E">
        <w:rPr>
          <w:b/>
          <w:bCs/>
          <w:lang w:val="en-SE"/>
        </w:rPr>
        <w:t>9</w:t>
      </w:r>
      <w:r>
        <w:rPr>
          <w:b/>
          <w:bCs/>
          <w:lang w:val="en-US"/>
        </w:rPr>
        <w:t xml:space="preserve">: </w:t>
      </w:r>
      <w:r w:rsidR="00052CF7">
        <w:rPr>
          <w:b/>
          <w:bCs/>
          <w:lang w:val="en-US"/>
        </w:rPr>
        <w:t>T</w:t>
      </w:r>
      <w:r w:rsidR="005C1E10" w:rsidRPr="00015664">
        <w:rPr>
          <w:b/>
          <w:bCs/>
          <w:lang w:val="en-US"/>
        </w:rPr>
        <w:t xml:space="preserve">he </w:t>
      </w:r>
      <w:r w:rsidR="00015664" w:rsidRPr="00015664">
        <w:rPr>
          <w:b/>
          <w:bCs/>
          <w:lang w:val="en-US"/>
        </w:rPr>
        <w:t>frequency bands</w:t>
      </w:r>
      <w:r w:rsidR="005C1E10" w:rsidRPr="00015664">
        <w:rPr>
          <w:b/>
          <w:bCs/>
          <w:lang w:val="en-US"/>
        </w:rPr>
        <w:t xml:space="preserve"> </w:t>
      </w:r>
      <w:r w:rsidR="00015664" w:rsidRPr="00015664">
        <w:rPr>
          <w:b/>
          <w:bCs/>
          <w:lang w:val="en-US"/>
        </w:rPr>
        <w:t>are usually small in FDD bands in sub 1</w:t>
      </w:r>
      <w:r w:rsidR="00581B82">
        <w:rPr>
          <w:b/>
          <w:bCs/>
          <w:lang w:val="en-US"/>
        </w:rPr>
        <w:t xml:space="preserve"> </w:t>
      </w:r>
      <w:r w:rsidR="00015664" w:rsidRPr="00015664">
        <w:rPr>
          <w:b/>
          <w:bCs/>
          <w:lang w:val="en-US"/>
        </w:rPr>
        <w:t xml:space="preserve">GHz, </w:t>
      </w:r>
      <w:r w:rsidR="00EF5660">
        <w:rPr>
          <w:b/>
          <w:bCs/>
          <w:lang w:val="en-US"/>
        </w:rPr>
        <w:t>making it not</w:t>
      </w:r>
      <w:r w:rsidR="00015664" w:rsidRPr="00015664">
        <w:rPr>
          <w:b/>
          <w:bCs/>
          <w:lang w:val="en-US"/>
        </w:rPr>
        <w:t xml:space="preserve"> feasible </w:t>
      </w:r>
      <w:r w:rsidR="00B3200C">
        <w:rPr>
          <w:b/>
          <w:bCs/>
          <w:lang w:val="en-US"/>
        </w:rPr>
        <w:t xml:space="preserve">to move the UE away from the edge of the band. </w:t>
      </w:r>
    </w:p>
    <w:p w14:paraId="69E204F0" w14:textId="4E9920D9" w:rsidR="00F805A2" w:rsidRDefault="00B24BA7" w:rsidP="00F57F85">
      <w:pPr>
        <w:pStyle w:val="BodyText"/>
        <w:jc w:val="both"/>
        <w:rPr>
          <w:lang w:eastAsia="x-none"/>
        </w:rPr>
      </w:pPr>
      <w:r>
        <w:rPr>
          <w:b/>
          <w:bCs/>
          <w:lang w:val="en-US"/>
        </w:rPr>
        <w:t xml:space="preserve">Proposal </w:t>
      </w:r>
      <w:r w:rsidR="00322A5E">
        <w:rPr>
          <w:b/>
          <w:bCs/>
          <w:lang w:val="en-SE"/>
        </w:rPr>
        <w:t>9</w:t>
      </w:r>
      <w:r>
        <w:rPr>
          <w:b/>
          <w:bCs/>
          <w:lang w:val="en-US"/>
        </w:rPr>
        <w:t xml:space="preserve">: RAN4 shall </w:t>
      </w:r>
      <w:r w:rsidR="008003F4">
        <w:rPr>
          <w:b/>
          <w:bCs/>
          <w:lang w:val="en-US"/>
        </w:rPr>
        <w:t>examine</w:t>
      </w:r>
      <w:r>
        <w:rPr>
          <w:b/>
          <w:bCs/>
          <w:lang w:val="en-US"/>
        </w:rPr>
        <w:t xml:space="preserve"> if the proposed </w:t>
      </w:r>
      <w:r w:rsidR="008003F4">
        <w:rPr>
          <w:b/>
          <w:bCs/>
          <w:lang w:val="en-US"/>
        </w:rPr>
        <w:t xml:space="preserve">MPR reduction scheme can be enabled for all types of UEs, including TDD and FDD, as well as normal UE, Redcap, and </w:t>
      </w:r>
      <w:proofErr w:type="spellStart"/>
      <w:r w:rsidR="008003F4">
        <w:rPr>
          <w:b/>
          <w:bCs/>
          <w:lang w:val="en-US"/>
        </w:rPr>
        <w:t>eRedcap</w:t>
      </w:r>
      <w:proofErr w:type="spellEnd"/>
      <w:r w:rsidR="008003F4">
        <w:rPr>
          <w:b/>
          <w:bCs/>
          <w:lang w:val="en-US"/>
        </w:rPr>
        <w:t xml:space="preserve"> UEs. </w:t>
      </w:r>
    </w:p>
    <w:p w14:paraId="5F035307" w14:textId="0FB40D80" w:rsidR="002B4083" w:rsidRPr="002B4083" w:rsidRDefault="002B4083" w:rsidP="008A237D">
      <w:pPr>
        <w:pStyle w:val="BodyText"/>
        <w:jc w:val="both"/>
        <w:rPr>
          <w:lang w:eastAsia="x-none"/>
        </w:rPr>
      </w:pPr>
      <w:r w:rsidRPr="00F805A2">
        <w:rPr>
          <w:lang w:eastAsia="x-none"/>
        </w:rPr>
        <w:t>From the UE implementation aspect, all the out-of-band emission limit</w:t>
      </w:r>
      <w:r>
        <w:rPr>
          <w:lang w:eastAsia="x-none"/>
        </w:rPr>
        <w:t>s, including ACLR, SEM, spurious emission, and spurious emission for co-existence, need</w:t>
      </w:r>
      <w:r w:rsidRPr="00F805A2">
        <w:rPr>
          <w:lang w:eastAsia="x-none"/>
        </w:rPr>
        <w:t xml:space="preserve"> to be examined</w:t>
      </w:r>
      <w:r>
        <w:rPr>
          <w:lang w:eastAsia="x-none"/>
        </w:rPr>
        <w:t xml:space="preserve"> to determine the appropriate MPR reduction</w:t>
      </w:r>
      <w:r w:rsidRPr="00F805A2">
        <w:rPr>
          <w:lang w:eastAsia="x-none"/>
        </w:rPr>
        <w:t>.</w:t>
      </w:r>
      <w:r>
        <w:rPr>
          <w:lang w:eastAsia="x-none"/>
        </w:rPr>
        <w:t xml:space="preserve"> Depending on the UE RF front-end implementations, the required MPR to meet each out-of-band emission is different with different RB allocations and frequency bands due to the spurious emission limit for the co-existence. </w:t>
      </w:r>
    </w:p>
    <w:p w14:paraId="1F476770" w14:textId="5C61994E" w:rsidR="00052CF7" w:rsidRDefault="00052CF7" w:rsidP="008A237D">
      <w:pPr>
        <w:pStyle w:val="BodyText"/>
        <w:jc w:val="both"/>
        <w:rPr>
          <w:b/>
          <w:bCs/>
          <w:lang w:val="en-US"/>
        </w:rPr>
      </w:pPr>
      <w:r w:rsidRPr="00C733F9">
        <w:rPr>
          <w:b/>
          <w:bCs/>
          <w:lang w:val="en-US"/>
        </w:rPr>
        <w:t xml:space="preserve">Observation </w:t>
      </w:r>
      <w:r w:rsidR="00322A5E">
        <w:rPr>
          <w:b/>
          <w:bCs/>
          <w:lang w:val="en-SE"/>
        </w:rPr>
        <w:t>1</w:t>
      </w:r>
      <w:r w:rsidR="00EC5F45">
        <w:rPr>
          <w:b/>
          <w:bCs/>
          <w:lang w:val="en-SE"/>
        </w:rPr>
        <w:t>0</w:t>
      </w:r>
      <w:r>
        <w:rPr>
          <w:b/>
          <w:bCs/>
          <w:lang w:val="en-US"/>
        </w:rPr>
        <w:t xml:space="preserve">: </w:t>
      </w:r>
      <w:r w:rsidR="00097091">
        <w:rPr>
          <w:b/>
          <w:bCs/>
          <w:lang w:val="en-US"/>
        </w:rPr>
        <w:t>D</w:t>
      </w:r>
      <w:r w:rsidR="00097091" w:rsidRPr="00097091">
        <w:rPr>
          <w:b/>
          <w:bCs/>
          <w:lang w:val="en-US"/>
        </w:rPr>
        <w:t>epend</w:t>
      </w:r>
      <w:r w:rsidR="00B24BA7">
        <w:rPr>
          <w:b/>
          <w:bCs/>
          <w:lang w:val="en-US"/>
        </w:rPr>
        <w:t>ing</w:t>
      </w:r>
      <w:r w:rsidR="00097091" w:rsidRPr="00097091">
        <w:rPr>
          <w:b/>
          <w:bCs/>
          <w:lang w:val="en-US"/>
        </w:rPr>
        <w:t xml:space="preserve"> on the UE RF front impleme</w:t>
      </w:r>
      <w:r w:rsidR="00B24BA7">
        <w:rPr>
          <w:b/>
          <w:bCs/>
          <w:lang w:val="en-US"/>
        </w:rPr>
        <w:t>nt</w:t>
      </w:r>
      <w:r w:rsidR="00097091" w:rsidRPr="00097091">
        <w:rPr>
          <w:b/>
          <w:bCs/>
          <w:lang w:val="en-US"/>
        </w:rPr>
        <w:t>ations</w:t>
      </w:r>
      <w:r w:rsidR="0083568F">
        <w:rPr>
          <w:b/>
          <w:bCs/>
          <w:lang w:val="en-US"/>
        </w:rPr>
        <w:t xml:space="preserve"> and UE bandwidth</w:t>
      </w:r>
      <w:r w:rsidR="00097091" w:rsidRPr="00097091">
        <w:rPr>
          <w:b/>
          <w:bCs/>
          <w:lang w:val="en-US"/>
        </w:rPr>
        <w:t>, the required MPR to meet each out-of-band emission is different with different RB allocations</w:t>
      </w:r>
      <w:r w:rsidR="0083568F">
        <w:rPr>
          <w:b/>
          <w:bCs/>
          <w:lang w:val="en-US"/>
        </w:rPr>
        <w:t>.</w:t>
      </w:r>
      <w:r w:rsidR="00097091" w:rsidRPr="00097091">
        <w:rPr>
          <w:b/>
          <w:bCs/>
          <w:lang w:val="en-US"/>
        </w:rPr>
        <w:t xml:space="preserve"> </w:t>
      </w:r>
      <w:r w:rsidR="0083568F">
        <w:rPr>
          <w:b/>
          <w:bCs/>
          <w:lang w:val="en-US"/>
        </w:rPr>
        <w:t>In add</w:t>
      </w:r>
      <w:r w:rsidR="00B24BA7">
        <w:rPr>
          <w:b/>
          <w:bCs/>
          <w:lang w:val="en-US"/>
        </w:rPr>
        <w:t>i</w:t>
      </w:r>
      <w:r w:rsidR="0083568F">
        <w:rPr>
          <w:b/>
          <w:bCs/>
          <w:lang w:val="en-US"/>
        </w:rPr>
        <w:t>tion, it is</w:t>
      </w:r>
      <w:r w:rsidR="00097091" w:rsidRPr="00097091">
        <w:rPr>
          <w:b/>
          <w:bCs/>
          <w:lang w:val="en-US"/>
        </w:rPr>
        <w:t xml:space="preserve"> also different</w:t>
      </w:r>
      <w:r w:rsidR="0083568F">
        <w:rPr>
          <w:b/>
          <w:bCs/>
          <w:lang w:val="en-US"/>
        </w:rPr>
        <w:t xml:space="preserve"> at different</w:t>
      </w:r>
      <w:r w:rsidR="00097091" w:rsidRPr="00097091">
        <w:rPr>
          <w:b/>
          <w:bCs/>
          <w:lang w:val="en-US"/>
        </w:rPr>
        <w:t xml:space="preserve"> frequency bands due to the s</w:t>
      </w:r>
      <w:r w:rsidR="00B24BA7">
        <w:rPr>
          <w:b/>
          <w:bCs/>
          <w:lang w:val="en-US"/>
        </w:rPr>
        <w:t>purious</w:t>
      </w:r>
      <w:r w:rsidR="00097091" w:rsidRPr="00097091">
        <w:rPr>
          <w:b/>
          <w:bCs/>
          <w:lang w:val="en-US"/>
        </w:rPr>
        <w:t xml:space="preserve"> emission limit for the co-existence</w:t>
      </w:r>
      <w:r w:rsidR="0083568F">
        <w:rPr>
          <w:b/>
          <w:bCs/>
          <w:lang w:val="en-US"/>
        </w:rPr>
        <w:t xml:space="preserve">. </w:t>
      </w:r>
    </w:p>
    <w:p w14:paraId="5FE8B0AD" w14:textId="70EF44EE" w:rsidR="00C545FA" w:rsidRPr="00300D8D" w:rsidRDefault="0048102C" w:rsidP="00300D8D">
      <w:pPr>
        <w:pStyle w:val="BodyText"/>
        <w:rPr>
          <w:b/>
          <w:bCs/>
          <w:lang w:val="en-US" w:eastAsia="x-none"/>
        </w:rPr>
      </w:pPr>
      <w:r w:rsidRPr="00052CF7">
        <w:rPr>
          <w:b/>
          <w:bCs/>
          <w:lang w:val="en-US" w:eastAsia="x-none"/>
        </w:rPr>
        <w:t xml:space="preserve">Proposal </w:t>
      </w:r>
      <w:r w:rsidR="00322A5E">
        <w:rPr>
          <w:b/>
          <w:bCs/>
          <w:lang w:val="en-SE" w:eastAsia="x-none"/>
        </w:rPr>
        <w:t>10</w:t>
      </w:r>
      <w:r w:rsidRPr="00052CF7">
        <w:rPr>
          <w:b/>
          <w:bCs/>
          <w:lang w:val="en-US" w:eastAsia="x-none"/>
        </w:rPr>
        <w:t xml:space="preserve">: If any </w:t>
      </w:r>
      <w:r w:rsidR="00052CF7" w:rsidRPr="00052CF7">
        <w:rPr>
          <w:b/>
          <w:bCs/>
          <w:lang w:val="en-US" w:eastAsia="x-none"/>
        </w:rPr>
        <w:t>reduction of MPR would be specified in the end, it should be a</w:t>
      </w:r>
      <w:r w:rsidR="00B24BA7">
        <w:rPr>
          <w:b/>
          <w:bCs/>
          <w:lang w:val="en-US" w:eastAsia="x-none"/>
        </w:rPr>
        <w:t>n</w:t>
      </w:r>
      <w:r w:rsidR="00052CF7" w:rsidRPr="00052CF7">
        <w:rPr>
          <w:b/>
          <w:bCs/>
          <w:lang w:val="en-US" w:eastAsia="x-none"/>
        </w:rPr>
        <w:t xml:space="preserve"> optional feature </w:t>
      </w:r>
      <w:r w:rsidR="00266C91">
        <w:rPr>
          <w:b/>
          <w:bCs/>
          <w:lang w:val="en-US" w:eastAsia="x-none"/>
        </w:rPr>
        <w:t xml:space="preserve">for UE </w:t>
      </w:r>
      <w:r w:rsidR="00052CF7" w:rsidRPr="00052CF7">
        <w:rPr>
          <w:b/>
          <w:bCs/>
          <w:lang w:val="en-US" w:eastAsia="x-none"/>
        </w:rPr>
        <w:t>with per</w:t>
      </w:r>
      <w:r w:rsidR="00EF5660">
        <w:rPr>
          <w:b/>
          <w:bCs/>
          <w:lang w:val="en-US" w:eastAsia="x-none"/>
        </w:rPr>
        <w:t>-</w:t>
      </w:r>
      <w:r w:rsidR="00052CF7" w:rsidRPr="00052CF7">
        <w:rPr>
          <w:b/>
          <w:bCs/>
          <w:lang w:val="en-US" w:eastAsia="x-none"/>
        </w:rPr>
        <w:t>band capability</w:t>
      </w:r>
      <w:r w:rsidR="00425174">
        <w:rPr>
          <w:b/>
          <w:bCs/>
          <w:lang w:val="en-US" w:eastAsia="x-none"/>
        </w:rPr>
        <w:t>.</w:t>
      </w:r>
    </w:p>
    <w:bookmarkEnd w:id="2"/>
    <w:p w14:paraId="0DFB820F" w14:textId="61C5708D" w:rsidR="007E65F4" w:rsidRDefault="007E65F4" w:rsidP="007E65F4">
      <w:pPr>
        <w:pStyle w:val="Heading1"/>
        <w:numPr>
          <w:ilvl w:val="0"/>
          <w:numId w:val="8"/>
        </w:numPr>
        <w:jc w:val="both"/>
        <w:rPr>
          <w:b w:val="0"/>
          <w:lang w:val="pt-BR"/>
        </w:rPr>
      </w:pPr>
      <w:r>
        <w:rPr>
          <w:b w:val="0"/>
          <w:lang w:val="pt-BR"/>
        </w:rPr>
        <w:t>Conclusion</w:t>
      </w:r>
    </w:p>
    <w:p w14:paraId="1D9CE59A" w14:textId="3468B9D0" w:rsidR="007E65F4" w:rsidRDefault="008A237D" w:rsidP="007E65F4">
      <w:pPr>
        <w:pStyle w:val="BodyText"/>
        <w:rPr>
          <w:lang w:val="en-US"/>
        </w:rPr>
      </w:pPr>
      <w:r w:rsidRPr="008A237D">
        <w:rPr>
          <w:lang w:val="en-US"/>
        </w:rPr>
        <w:t>In this contribution, we p</w:t>
      </w:r>
      <w:r>
        <w:rPr>
          <w:lang w:val="en-US"/>
        </w:rPr>
        <w:t xml:space="preserve">rovide our views on the MPR reduction via modified out-of-band emission limits, where the following </w:t>
      </w:r>
      <w:r w:rsidR="00300D8D">
        <w:rPr>
          <w:lang w:val="en-US"/>
        </w:rPr>
        <w:t>observation</w:t>
      </w:r>
      <w:r w:rsidR="0093276A">
        <w:rPr>
          <w:lang w:val="en-US"/>
        </w:rPr>
        <w:t>s</w:t>
      </w:r>
      <w:r w:rsidR="00300D8D">
        <w:rPr>
          <w:lang w:val="en-US"/>
        </w:rPr>
        <w:t xml:space="preserve"> and proposals are given: </w:t>
      </w:r>
    </w:p>
    <w:p w14:paraId="1DC4A736" w14:textId="77777777" w:rsidR="00EC5F45" w:rsidRPr="00BD3CB2" w:rsidRDefault="00EC5F45" w:rsidP="00EC5F45">
      <w:pPr>
        <w:pStyle w:val="BodyText"/>
        <w:jc w:val="both"/>
        <w:rPr>
          <w:b/>
          <w:bCs/>
          <w:lang w:val="en-US"/>
        </w:rPr>
      </w:pPr>
      <w:r w:rsidRPr="00BD3CB2">
        <w:rPr>
          <w:b/>
          <w:bCs/>
          <w:lang w:val="en-US"/>
        </w:rPr>
        <w:t xml:space="preserve">Observation 1: Although the ACLR </w:t>
      </w:r>
      <w:r>
        <w:rPr>
          <w:b/>
          <w:bCs/>
          <w:lang w:val="en-US"/>
        </w:rPr>
        <w:t xml:space="preserve">BW </w:t>
      </w:r>
      <w:r w:rsidRPr="00BD3CB2">
        <w:rPr>
          <w:b/>
          <w:bCs/>
          <w:lang w:val="en-US"/>
        </w:rPr>
        <w:t xml:space="preserve">is enlarged since the ACLR boundary is further away from the UE CBW, the overall ACLR requirement is </w:t>
      </w:r>
      <w:r>
        <w:rPr>
          <w:b/>
          <w:bCs/>
          <w:lang w:val="en-US"/>
        </w:rPr>
        <w:t xml:space="preserve">likely </w:t>
      </w:r>
      <w:r w:rsidRPr="00BD3CB2">
        <w:rPr>
          <w:b/>
          <w:bCs/>
          <w:lang w:val="en-US"/>
        </w:rPr>
        <w:t>still relaxed compar</w:t>
      </w:r>
      <w:r>
        <w:rPr>
          <w:b/>
          <w:bCs/>
          <w:lang w:val="en-US"/>
        </w:rPr>
        <w:t>ed</w:t>
      </w:r>
      <w:r w:rsidRPr="00BD3CB2">
        <w:rPr>
          <w:b/>
          <w:bCs/>
          <w:lang w:val="en-US"/>
        </w:rPr>
        <w:t xml:space="preserve"> to the original ACLR level. </w:t>
      </w:r>
    </w:p>
    <w:p w14:paraId="5265AC08" w14:textId="77777777" w:rsidR="00EC5F45" w:rsidRPr="004E7D93" w:rsidRDefault="00EC5F45" w:rsidP="00EC5F45">
      <w:pPr>
        <w:pStyle w:val="BodyText"/>
        <w:rPr>
          <w:b/>
          <w:bCs/>
          <w:lang w:val="en-US"/>
        </w:rPr>
      </w:pPr>
      <w:r w:rsidRPr="004E7D93">
        <w:rPr>
          <w:b/>
          <w:bCs/>
          <w:lang w:val="en-US"/>
        </w:rPr>
        <w:t xml:space="preserve">Observation 2: it is more feasible to consider </w:t>
      </w:r>
      <w:r>
        <w:rPr>
          <w:b/>
          <w:bCs/>
          <w:lang w:val="en-US"/>
        </w:rPr>
        <w:t>a</w:t>
      </w:r>
      <w:r w:rsidRPr="004E7D93">
        <w:rPr>
          <w:b/>
          <w:bCs/>
          <w:lang w:val="en-US"/>
        </w:rPr>
        <w:t xml:space="preserve"> specific solution to reduce the MPR on the UE for scenario</w:t>
      </w:r>
      <w:r>
        <w:rPr>
          <w:b/>
          <w:bCs/>
          <w:lang w:val="en-US"/>
        </w:rPr>
        <w:t>s</w:t>
      </w:r>
      <w:r w:rsidRPr="004E7D93">
        <w:rPr>
          <w:b/>
          <w:bCs/>
          <w:lang w:val="en-US"/>
        </w:rPr>
        <w:t xml:space="preserve"> </w:t>
      </w:r>
      <w:r>
        <w:rPr>
          <w:b/>
          <w:bCs/>
          <w:lang w:val="en-US"/>
        </w:rPr>
        <w:t>1-1 and 1-2.</w:t>
      </w:r>
    </w:p>
    <w:p w14:paraId="6A55BA1C" w14:textId="77777777" w:rsidR="00EC5F45" w:rsidRPr="004B3A9B" w:rsidRDefault="00EC5F45" w:rsidP="00EC5F45">
      <w:pPr>
        <w:pStyle w:val="BodyText"/>
        <w:rPr>
          <w:rFonts w:eastAsia="SimSun"/>
          <w:b/>
          <w:bCs/>
          <w:szCs w:val="24"/>
          <w:lang w:val="en-SE" w:eastAsia="zh-CN"/>
        </w:rPr>
      </w:pPr>
      <w:r w:rsidRPr="008947D3">
        <w:rPr>
          <w:rFonts w:eastAsia="SimSun"/>
          <w:b/>
          <w:bCs/>
          <w:szCs w:val="24"/>
          <w:lang w:val="en-SE" w:eastAsia="zh-CN"/>
        </w:rPr>
        <w:t>Observation</w:t>
      </w:r>
      <w:r>
        <w:rPr>
          <w:rFonts w:eastAsia="SimSun"/>
          <w:b/>
          <w:bCs/>
          <w:szCs w:val="24"/>
          <w:lang w:val="en-SE" w:eastAsia="zh-CN"/>
        </w:rPr>
        <w:t xml:space="preserve"> 3</w:t>
      </w:r>
      <w:r w:rsidRPr="008947D3">
        <w:rPr>
          <w:rFonts w:eastAsia="SimSun"/>
          <w:b/>
          <w:bCs/>
          <w:szCs w:val="24"/>
          <w:lang w:val="en-SE" w:eastAsia="zh-CN"/>
        </w:rPr>
        <w:t xml:space="preserve">: </w:t>
      </w:r>
      <w:r>
        <w:rPr>
          <w:rFonts w:eastAsia="SimSun"/>
          <w:b/>
          <w:bCs/>
          <w:szCs w:val="24"/>
          <w:lang w:val="en-SE" w:eastAsia="zh-CN"/>
        </w:rPr>
        <w:t>A</w:t>
      </w:r>
      <w:r w:rsidRPr="008947D3">
        <w:rPr>
          <w:rFonts w:eastAsia="SimSun"/>
          <w:b/>
          <w:bCs/>
          <w:szCs w:val="24"/>
          <w:lang w:val="en-SE" w:eastAsia="zh-CN"/>
        </w:rPr>
        <w:t>llowing extended UE CBW to go beyond the BS CBW may also shift the boundary of ACLR and SEM</w:t>
      </w:r>
      <w:r>
        <w:rPr>
          <w:rFonts w:eastAsia="SimSun"/>
          <w:b/>
          <w:bCs/>
          <w:szCs w:val="24"/>
          <w:lang w:val="en-SE" w:eastAsia="zh-CN"/>
        </w:rPr>
        <w:t>,</w:t>
      </w:r>
      <w:r w:rsidRPr="008947D3">
        <w:rPr>
          <w:rFonts w:eastAsia="SimSun"/>
          <w:b/>
          <w:bCs/>
          <w:szCs w:val="24"/>
          <w:lang w:val="en-SE" w:eastAsia="zh-CN"/>
        </w:rPr>
        <w:t xml:space="preserve"> which will cause risk for out</w:t>
      </w:r>
      <w:r>
        <w:rPr>
          <w:rFonts w:eastAsia="SimSun"/>
          <w:b/>
          <w:bCs/>
          <w:szCs w:val="24"/>
          <w:lang w:val="en-SE" w:eastAsia="zh-CN"/>
        </w:rPr>
        <w:t>-of-</w:t>
      </w:r>
      <w:r w:rsidRPr="008947D3">
        <w:rPr>
          <w:rFonts w:eastAsia="SimSun"/>
          <w:b/>
          <w:bCs/>
          <w:szCs w:val="24"/>
          <w:lang w:val="en-SE" w:eastAsia="zh-CN"/>
        </w:rPr>
        <w:t>band protection</w:t>
      </w:r>
      <w:r>
        <w:rPr>
          <w:rFonts w:eastAsia="SimSun"/>
          <w:b/>
          <w:bCs/>
          <w:szCs w:val="24"/>
          <w:lang w:val="en-SE" w:eastAsia="zh-CN"/>
        </w:rPr>
        <w:t xml:space="preserve"> in scenario 2.</w:t>
      </w:r>
    </w:p>
    <w:p w14:paraId="55BDBEDD" w14:textId="77777777" w:rsidR="00EC5F45" w:rsidRPr="004B3A9B" w:rsidRDefault="00EC5F45" w:rsidP="00EC5F45">
      <w:pPr>
        <w:spacing w:after="120"/>
        <w:jc w:val="both"/>
        <w:rPr>
          <w:rFonts w:eastAsia="SimSun"/>
          <w:b/>
          <w:bCs/>
          <w:szCs w:val="24"/>
          <w:lang w:val="en-SE" w:eastAsia="zh-CN"/>
        </w:rPr>
      </w:pPr>
      <w:r>
        <w:rPr>
          <w:rFonts w:eastAsia="SimSun"/>
          <w:b/>
          <w:bCs/>
          <w:szCs w:val="24"/>
          <w:lang w:val="en-SE" w:eastAsia="zh-CN"/>
        </w:rPr>
        <w:t>Observation 4</w:t>
      </w:r>
      <w:r w:rsidRPr="004B3A9B">
        <w:rPr>
          <w:rFonts w:eastAsia="SimSun"/>
          <w:b/>
          <w:bCs/>
          <w:szCs w:val="24"/>
          <w:lang w:val="en-SE" w:eastAsia="zh-CN"/>
        </w:rPr>
        <w:t xml:space="preserve">: </w:t>
      </w:r>
      <w:r>
        <w:rPr>
          <w:rFonts w:eastAsia="SimSun"/>
          <w:b/>
          <w:bCs/>
          <w:szCs w:val="24"/>
          <w:lang w:val="en-SE" w:eastAsia="zh-CN"/>
        </w:rPr>
        <w:t xml:space="preserve"> N</w:t>
      </w:r>
      <w:r w:rsidRPr="004B3A9B">
        <w:rPr>
          <w:rFonts w:eastAsia="SimSun"/>
          <w:b/>
          <w:bCs/>
          <w:szCs w:val="24"/>
          <w:lang w:val="en-SE" w:eastAsia="zh-CN"/>
        </w:rPr>
        <w:t xml:space="preserve">o specification impact of the “new emission BW” </w:t>
      </w:r>
      <w:r>
        <w:rPr>
          <w:rFonts w:eastAsia="SimSun"/>
          <w:b/>
          <w:bCs/>
          <w:szCs w:val="24"/>
          <w:lang w:val="en-SE" w:eastAsia="zh-CN"/>
        </w:rPr>
        <w:t xml:space="preserve">if it </w:t>
      </w:r>
      <w:r w:rsidRPr="004B3A9B">
        <w:rPr>
          <w:rFonts w:eastAsia="SimSun"/>
          <w:b/>
          <w:bCs/>
          <w:szCs w:val="24"/>
          <w:lang w:val="en-SE" w:eastAsia="zh-CN"/>
        </w:rPr>
        <w:t xml:space="preserve">is one of the </w:t>
      </w:r>
      <w:proofErr w:type="spellStart"/>
      <w:r w:rsidRPr="004B3A9B">
        <w:rPr>
          <w:rFonts w:eastAsia="SimSun"/>
          <w:b/>
          <w:bCs/>
          <w:szCs w:val="24"/>
          <w:lang w:val="en-SE" w:eastAsia="zh-CN"/>
        </w:rPr>
        <w:t>CBWs</w:t>
      </w:r>
      <w:proofErr w:type="spellEnd"/>
      <w:r w:rsidRPr="004B3A9B">
        <w:rPr>
          <w:rFonts w:eastAsia="SimSun"/>
          <w:b/>
          <w:bCs/>
          <w:szCs w:val="24"/>
          <w:lang w:val="en-SE" w:eastAsia="zh-CN"/>
        </w:rPr>
        <w:t xml:space="preserve"> that the UE can support.</w:t>
      </w:r>
    </w:p>
    <w:p w14:paraId="1646F539" w14:textId="77777777" w:rsidR="00EC5F45" w:rsidRPr="006A0731" w:rsidRDefault="00EC5F45" w:rsidP="00EC5F45">
      <w:pPr>
        <w:spacing w:after="120"/>
        <w:jc w:val="both"/>
        <w:rPr>
          <w:rFonts w:eastAsia="SimSun"/>
          <w:b/>
          <w:bCs/>
          <w:szCs w:val="24"/>
          <w:lang w:val="en-SE" w:eastAsia="zh-CN"/>
        </w:rPr>
      </w:pPr>
      <w:r w:rsidRPr="006A0731">
        <w:rPr>
          <w:rFonts w:eastAsia="SimSun"/>
          <w:b/>
          <w:bCs/>
          <w:szCs w:val="24"/>
          <w:lang w:val="en-SE" w:eastAsia="zh-CN"/>
        </w:rPr>
        <w:t xml:space="preserve">Observation </w:t>
      </w:r>
      <w:r>
        <w:rPr>
          <w:rFonts w:eastAsia="SimSun"/>
          <w:b/>
          <w:bCs/>
          <w:szCs w:val="24"/>
          <w:lang w:val="en-SE" w:eastAsia="zh-CN"/>
        </w:rPr>
        <w:t>5</w:t>
      </w:r>
      <w:r w:rsidRPr="006A0731">
        <w:rPr>
          <w:rFonts w:eastAsia="SimSun"/>
          <w:b/>
          <w:bCs/>
          <w:szCs w:val="24"/>
          <w:lang w:val="en-SE" w:eastAsia="zh-CN"/>
        </w:rPr>
        <w:t xml:space="preserve">: </w:t>
      </w:r>
      <w:r>
        <w:rPr>
          <w:rFonts w:eastAsia="SimSun"/>
          <w:b/>
          <w:bCs/>
          <w:szCs w:val="24"/>
          <w:lang w:val="en-SE" w:eastAsia="zh-CN"/>
        </w:rPr>
        <w:t>T</w:t>
      </w:r>
      <w:r w:rsidRPr="006A0731">
        <w:rPr>
          <w:rFonts w:eastAsia="SimSun"/>
          <w:b/>
          <w:bCs/>
          <w:szCs w:val="24"/>
          <w:lang w:val="en-SE" w:eastAsia="zh-CN"/>
        </w:rPr>
        <w:t>he UE RB allocation may be transferred from inner to outer in some RB allocation</w:t>
      </w:r>
      <w:r>
        <w:rPr>
          <w:rFonts w:eastAsia="SimSun"/>
          <w:b/>
          <w:bCs/>
          <w:szCs w:val="24"/>
          <w:lang w:val="en-SE" w:eastAsia="zh-CN"/>
        </w:rPr>
        <w:t>s</w:t>
      </w:r>
      <w:r w:rsidRPr="006A0731">
        <w:rPr>
          <w:rFonts w:eastAsia="SimSun"/>
          <w:b/>
          <w:bCs/>
          <w:szCs w:val="24"/>
          <w:lang w:val="en-SE" w:eastAsia="zh-CN"/>
        </w:rPr>
        <w:t xml:space="preserve"> once a new emission BW is applied.</w:t>
      </w:r>
    </w:p>
    <w:p w14:paraId="546ABC3F" w14:textId="4BD9ED90" w:rsidR="00EC5F45" w:rsidRDefault="00EC5F45" w:rsidP="00EC5F45">
      <w:pPr>
        <w:pStyle w:val="BodyText"/>
        <w:jc w:val="both"/>
        <w:rPr>
          <w:b/>
          <w:bCs/>
          <w:lang w:val="en-SE"/>
        </w:rPr>
      </w:pPr>
      <w:r w:rsidRPr="00C02273">
        <w:rPr>
          <w:b/>
          <w:bCs/>
          <w:lang w:val="en-SE"/>
        </w:rPr>
        <w:t xml:space="preserve">Observation </w:t>
      </w:r>
      <w:r>
        <w:rPr>
          <w:b/>
          <w:bCs/>
          <w:lang w:val="en-SE"/>
        </w:rPr>
        <w:t>6</w:t>
      </w:r>
      <w:r w:rsidRPr="00C02273">
        <w:rPr>
          <w:b/>
          <w:bCs/>
          <w:lang w:val="en-SE"/>
        </w:rPr>
        <w:t xml:space="preserve">: From a </w:t>
      </w:r>
      <w:proofErr w:type="spellStart"/>
      <w:r w:rsidRPr="00C02273">
        <w:rPr>
          <w:b/>
          <w:bCs/>
          <w:lang w:val="en-SE"/>
        </w:rPr>
        <w:t>signaling</w:t>
      </w:r>
      <w:proofErr w:type="spellEnd"/>
      <w:r w:rsidRPr="00C02273">
        <w:rPr>
          <w:b/>
          <w:bCs/>
          <w:lang w:val="en-SE"/>
        </w:rPr>
        <w:t xml:space="preserve"> perspective, it is most straightforward for the UE to adopt the cell BW bandwidth as reference channel BW to perform the MRP reduction.</w:t>
      </w:r>
    </w:p>
    <w:p w14:paraId="63607331" w14:textId="77777777" w:rsidR="00EC5F45" w:rsidRPr="00345F41" w:rsidRDefault="00EC5F45" w:rsidP="00EC5F45">
      <w:pPr>
        <w:pStyle w:val="BodyText"/>
        <w:jc w:val="both"/>
        <w:rPr>
          <w:b/>
          <w:bCs/>
          <w:lang w:val="en-SE"/>
        </w:rPr>
      </w:pPr>
      <w:r w:rsidRPr="00C02273">
        <w:rPr>
          <w:b/>
          <w:bCs/>
          <w:lang w:val="en-SE"/>
        </w:rPr>
        <w:t xml:space="preserve">Observation </w:t>
      </w:r>
      <w:r>
        <w:rPr>
          <w:b/>
          <w:bCs/>
          <w:lang w:val="en-SE"/>
        </w:rPr>
        <w:t>7</w:t>
      </w:r>
      <w:r w:rsidRPr="00C02273">
        <w:rPr>
          <w:b/>
          <w:bCs/>
          <w:lang w:val="en-SE"/>
        </w:rPr>
        <w:t xml:space="preserve">: </w:t>
      </w:r>
      <w:r>
        <w:rPr>
          <w:b/>
          <w:bCs/>
          <w:lang w:val="en-SE"/>
        </w:rPr>
        <w:t xml:space="preserve">To support multi-CC scenarios without introducing any new signalling for the new emission BW, the network can configure the UE with DL CA, so that UE can know the overall BW over multiple CCs and its relative RB allocation inside. </w:t>
      </w:r>
    </w:p>
    <w:p w14:paraId="7F5A5F0F" w14:textId="77777777" w:rsidR="00EC5F45" w:rsidRDefault="00EC5F45" w:rsidP="00EC5F45">
      <w:pPr>
        <w:pStyle w:val="BodyText"/>
        <w:jc w:val="both"/>
        <w:rPr>
          <w:b/>
          <w:bCs/>
          <w:lang w:val="en-US"/>
        </w:rPr>
      </w:pPr>
      <w:r w:rsidRPr="00C733F9">
        <w:rPr>
          <w:b/>
          <w:bCs/>
          <w:lang w:val="en-US"/>
        </w:rPr>
        <w:t xml:space="preserve">Observation </w:t>
      </w:r>
      <w:r>
        <w:rPr>
          <w:b/>
          <w:bCs/>
          <w:lang w:val="en-SE"/>
        </w:rPr>
        <w:t>8</w:t>
      </w:r>
      <w:r>
        <w:rPr>
          <w:b/>
          <w:bCs/>
          <w:lang w:val="en-US"/>
        </w:rPr>
        <w:t>: From the network aspect, allocating a device with narrow bandwidth towards the inner location within an operator’s spectrum block may not be a common scenario in real life since this may create spectrum fragmentation.</w:t>
      </w:r>
    </w:p>
    <w:p w14:paraId="48FDB637" w14:textId="77777777" w:rsidR="00EC5F45" w:rsidRDefault="00EC5F45" w:rsidP="00EC5F45">
      <w:pPr>
        <w:pStyle w:val="BodyText"/>
        <w:jc w:val="both"/>
        <w:rPr>
          <w:b/>
          <w:bCs/>
          <w:lang w:val="en-US"/>
        </w:rPr>
      </w:pPr>
      <w:r w:rsidRPr="00C733F9">
        <w:rPr>
          <w:b/>
          <w:bCs/>
          <w:lang w:val="en-US"/>
        </w:rPr>
        <w:lastRenderedPageBreak/>
        <w:t xml:space="preserve">Observation </w:t>
      </w:r>
      <w:r>
        <w:rPr>
          <w:b/>
          <w:bCs/>
          <w:lang w:val="en-SE"/>
        </w:rPr>
        <w:t>9</w:t>
      </w:r>
      <w:r>
        <w:rPr>
          <w:b/>
          <w:bCs/>
          <w:lang w:val="en-US"/>
        </w:rPr>
        <w:t>: T</w:t>
      </w:r>
      <w:r w:rsidRPr="00015664">
        <w:rPr>
          <w:b/>
          <w:bCs/>
          <w:lang w:val="en-US"/>
        </w:rPr>
        <w:t>he frequency bands are usually small in FDD bands in sub 1</w:t>
      </w:r>
      <w:r>
        <w:rPr>
          <w:b/>
          <w:bCs/>
          <w:lang w:val="en-US"/>
        </w:rPr>
        <w:t xml:space="preserve"> </w:t>
      </w:r>
      <w:r w:rsidRPr="00015664">
        <w:rPr>
          <w:b/>
          <w:bCs/>
          <w:lang w:val="en-US"/>
        </w:rPr>
        <w:t xml:space="preserve">GHz, </w:t>
      </w:r>
      <w:r>
        <w:rPr>
          <w:b/>
          <w:bCs/>
          <w:lang w:val="en-US"/>
        </w:rPr>
        <w:t>making it not</w:t>
      </w:r>
      <w:r w:rsidRPr="00015664">
        <w:rPr>
          <w:b/>
          <w:bCs/>
          <w:lang w:val="en-US"/>
        </w:rPr>
        <w:t xml:space="preserve"> feasible </w:t>
      </w:r>
      <w:r>
        <w:rPr>
          <w:b/>
          <w:bCs/>
          <w:lang w:val="en-US"/>
        </w:rPr>
        <w:t xml:space="preserve">to move the UE away from the edge of the band. </w:t>
      </w:r>
    </w:p>
    <w:p w14:paraId="5BD70826" w14:textId="7192B989" w:rsidR="00EC5F45" w:rsidRPr="00EC5F45" w:rsidRDefault="00EC5F45" w:rsidP="00EC5F45">
      <w:pPr>
        <w:pStyle w:val="BodyText"/>
        <w:jc w:val="both"/>
        <w:rPr>
          <w:b/>
          <w:bCs/>
          <w:lang w:val="en-US"/>
        </w:rPr>
      </w:pPr>
      <w:r w:rsidRPr="00C733F9">
        <w:rPr>
          <w:b/>
          <w:bCs/>
          <w:lang w:val="en-US"/>
        </w:rPr>
        <w:t xml:space="preserve">Observation </w:t>
      </w:r>
      <w:r>
        <w:rPr>
          <w:b/>
          <w:bCs/>
          <w:lang w:val="en-SE"/>
        </w:rPr>
        <w:t>10</w:t>
      </w:r>
      <w:r>
        <w:rPr>
          <w:b/>
          <w:bCs/>
          <w:lang w:val="en-US"/>
        </w:rPr>
        <w:t>: D</w:t>
      </w:r>
      <w:r w:rsidRPr="00097091">
        <w:rPr>
          <w:b/>
          <w:bCs/>
          <w:lang w:val="en-US"/>
        </w:rPr>
        <w:t>epend</w:t>
      </w:r>
      <w:r>
        <w:rPr>
          <w:b/>
          <w:bCs/>
          <w:lang w:val="en-US"/>
        </w:rPr>
        <w:t>ing</w:t>
      </w:r>
      <w:r w:rsidRPr="00097091">
        <w:rPr>
          <w:b/>
          <w:bCs/>
          <w:lang w:val="en-US"/>
        </w:rPr>
        <w:t xml:space="preserve"> on the UE RF front impleme</w:t>
      </w:r>
      <w:r>
        <w:rPr>
          <w:b/>
          <w:bCs/>
          <w:lang w:val="en-US"/>
        </w:rPr>
        <w:t>nt</w:t>
      </w:r>
      <w:r w:rsidRPr="00097091">
        <w:rPr>
          <w:b/>
          <w:bCs/>
          <w:lang w:val="en-US"/>
        </w:rPr>
        <w:t>ations</w:t>
      </w:r>
      <w:r>
        <w:rPr>
          <w:b/>
          <w:bCs/>
          <w:lang w:val="en-US"/>
        </w:rPr>
        <w:t xml:space="preserve"> and UE bandwidth</w:t>
      </w:r>
      <w:r w:rsidRPr="00097091">
        <w:rPr>
          <w:b/>
          <w:bCs/>
          <w:lang w:val="en-US"/>
        </w:rPr>
        <w:t>, the required MPR to meet each out-of-band emission is different with different RB allocations</w:t>
      </w:r>
      <w:r>
        <w:rPr>
          <w:b/>
          <w:bCs/>
          <w:lang w:val="en-US"/>
        </w:rPr>
        <w:t>.</w:t>
      </w:r>
      <w:r w:rsidRPr="00097091">
        <w:rPr>
          <w:b/>
          <w:bCs/>
          <w:lang w:val="en-US"/>
        </w:rPr>
        <w:t xml:space="preserve"> </w:t>
      </w:r>
      <w:r>
        <w:rPr>
          <w:b/>
          <w:bCs/>
          <w:lang w:val="en-US"/>
        </w:rPr>
        <w:t>In addition, it is</w:t>
      </w:r>
      <w:r w:rsidRPr="00097091">
        <w:rPr>
          <w:b/>
          <w:bCs/>
          <w:lang w:val="en-US"/>
        </w:rPr>
        <w:t xml:space="preserve"> also different</w:t>
      </w:r>
      <w:r>
        <w:rPr>
          <w:b/>
          <w:bCs/>
          <w:lang w:val="en-US"/>
        </w:rPr>
        <w:t xml:space="preserve"> at different</w:t>
      </w:r>
      <w:r w:rsidRPr="00097091">
        <w:rPr>
          <w:b/>
          <w:bCs/>
          <w:lang w:val="en-US"/>
        </w:rPr>
        <w:t xml:space="preserve"> frequency bands due to the s</w:t>
      </w:r>
      <w:r>
        <w:rPr>
          <w:b/>
          <w:bCs/>
          <w:lang w:val="en-US"/>
        </w:rPr>
        <w:t>purious</w:t>
      </w:r>
      <w:r w:rsidRPr="00097091">
        <w:rPr>
          <w:b/>
          <w:bCs/>
          <w:lang w:val="en-US"/>
        </w:rPr>
        <w:t xml:space="preserve"> emission limit for the co-existence</w:t>
      </w:r>
      <w:r>
        <w:rPr>
          <w:b/>
          <w:bCs/>
          <w:lang w:val="en-US"/>
        </w:rPr>
        <w:t xml:space="preserve">. </w:t>
      </w:r>
    </w:p>
    <w:p w14:paraId="0CE56386" w14:textId="599C18A8" w:rsidR="00EC5F45" w:rsidRDefault="00EC5F45" w:rsidP="00EC5F45">
      <w:pPr>
        <w:pStyle w:val="BodyText"/>
        <w:rPr>
          <w:b/>
          <w:bCs/>
          <w:lang w:val="en-US"/>
        </w:rPr>
      </w:pPr>
      <w:r w:rsidRPr="00A85127">
        <w:rPr>
          <w:b/>
          <w:bCs/>
          <w:lang w:val="en-US"/>
        </w:rPr>
        <w:t xml:space="preserve">Proposal 1: </w:t>
      </w:r>
      <w:r>
        <w:rPr>
          <w:b/>
          <w:bCs/>
          <w:lang w:val="en-US"/>
        </w:rPr>
        <w:t>To reduce the MPR, a new emission BW can be indicated to the UE and UE can scale the</w:t>
      </w:r>
      <w:r w:rsidRPr="00A85127">
        <w:rPr>
          <w:b/>
          <w:bCs/>
          <w:lang w:val="en-US"/>
        </w:rPr>
        <w:t xml:space="preserve"> applicable frequencies</w:t>
      </w:r>
      <w:r>
        <w:rPr>
          <w:b/>
          <w:bCs/>
          <w:lang w:val="en-US"/>
        </w:rPr>
        <w:t xml:space="preserve"> of general emission limits, including IBE, SEM, ACLR, and SE,</w:t>
      </w:r>
      <w:r w:rsidRPr="00A85127">
        <w:rPr>
          <w:b/>
          <w:bCs/>
          <w:lang w:val="en-US"/>
        </w:rPr>
        <w:t xml:space="preserve"> </w:t>
      </w:r>
      <w:r>
        <w:rPr>
          <w:b/>
          <w:bCs/>
          <w:lang w:val="en-US"/>
        </w:rPr>
        <w:t>according to</w:t>
      </w:r>
      <w:r w:rsidRPr="00A85127">
        <w:rPr>
          <w:b/>
          <w:bCs/>
          <w:lang w:val="en-US"/>
        </w:rPr>
        <w:t xml:space="preserve"> this new emission BW. </w:t>
      </w:r>
    </w:p>
    <w:p w14:paraId="49A869D7" w14:textId="77777777" w:rsidR="00EC5F45" w:rsidRPr="001C6E28" w:rsidRDefault="00EC5F45" w:rsidP="00EC5F45">
      <w:pPr>
        <w:pStyle w:val="BodyText"/>
        <w:jc w:val="both"/>
        <w:rPr>
          <w:b/>
          <w:bCs/>
          <w:lang w:val="en-US"/>
        </w:rPr>
      </w:pPr>
      <w:r w:rsidRPr="00BD3CB2">
        <w:rPr>
          <w:b/>
          <w:bCs/>
          <w:lang w:val="en-US"/>
        </w:rPr>
        <w:t>Proposal 2: RAN4 confirm</w:t>
      </w:r>
      <w:r>
        <w:rPr>
          <w:b/>
          <w:bCs/>
          <w:lang w:val="en-US"/>
        </w:rPr>
        <w:t>s</w:t>
      </w:r>
      <w:r w:rsidRPr="00BD3CB2">
        <w:rPr>
          <w:b/>
          <w:bCs/>
          <w:lang w:val="en-US"/>
        </w:rPr>
        <w:t xml:space="preserve"> if the enlarged ACLR </w:t>
      </w:r>
      <w:r>
        <w:rPr>
          <w:b/>
          <w:bCs/>
          <w:lang w:val="en-US"/>
        </w:rPr>
        <w:t>BW</w:t>
      </w:r>
      <w:r w:rsidRPr="00BD3CB2">
        <w:rPr>
          <w:b/>
          <w:bCs/>
          <w:lang w:val="en-US"/>
        </w:rPr>
        <w:t xml:space="preserve"> would not </w:t>
      </w:r>
      <w:r>
        <w:rPr>
          <w:b/>
          <w:bCs/>
          <w:lang w:val="en-US"/>
        </w:rPr>
        <w:t>affect</w:t>
      </w:r>
      <w:r w:rsidRPr="00BD3CB2">
        <w:rPr>
          <w:b/>
          <w:bCs/>
          <w:lang w:val="en-US"/>
        </w:rPr>
        <w:t xml:space="preserve"> the MPR reduction.</w:t>
      </w:r>
    </w:p>
    <w:p w14:paraId="5D586B78" w14:textId="77777777" w:rsidR="00EC5F45" w:rsidRPr="004E7D93" w:rsidRDefault="00EC5F45" w:rsidP="00EC5F45">
      <w:pPr>
        <w:pStyle w:val="BodyText"/>
        <w:rPr>
          <w:b/>
          <w:bCs/>
          <w:lang w:val="en-US"/>
        </w:rPr>
      </w:pPr>
      <w:r w:rsidRPr="004E7D93">
        <w:rPr>
          <w:b/>
          <w:bCs/>
          <w:lang w:val="en-US"/>
        </w:rPr>
        <w:t xml:space="preserve">Proposal </w:t>
      </w:r>
      <w:r>
        <w:rPr>
          <w:b/>
          <w:bCs/>
          <w:lang w:val="en-US"/>
        </w:rPr>
        <w:t>3</w:t>
      </w:r>
      <w:r w:rsidRPr="004E7D93">
        <w:rPr>
          <w:b/>
          <w:bCs/>
          <w:lang w:val="en-US"/>
        </w:rPr>
        <w:t xml:space="preserve">: It is proposed to create a complete </w:t>
      </w:r>
      <w:r>
        <w:rPr>
          <w:b/>
          <w:bCs/>
          <w:lang w:val="en-US"/>
        </w:rPr>
        <w:t xml:space="preserve">solution </w:t>
      </w:r>
      <w:r w:rsidRPr="004E7D93">
        <w:rPr>
          <w:b/>
          <w:bCs/>
          <w:lang w:val="en-US"/>
        </w:rPr>
        <w:t xml:space="preserve">based </w:t>
      </w:r>
      <w:r>
        <w:rPr>
          <w:b/>
          <w:bCs/>
          <w:lang w:val="en-US"/>
        </w:rPr>
        <w:t xml:space="preserve">on </w:t>
      </w:r>
      <w:r w:rsidRPr="004E7D93">
        <w:rPr>
          <w:b/>
          <w:bCs/>
          <w:lang w:val="en-US"/>
        </w:rPr>
        <w:t xml:space="preserve">scenario </w:t>
      </w:r>
      <w:r>
        <w:rPr>
          <w:b/>
          <w:bCs/>
          <w:lang w:val="en-US"/>
        </w:rPr>
        <w:t>2</w:t>
      </w:r>
      <w:r w:rsidRPr="004E7D93">
        <w:rPr>
          <w:b/>
          <w:bCs/>
          <w:lang w:val="en-US"/>
        </w:rPr>
        <w:t xml:space="preserve"> first and then check if the same approach can be applied to scenario</w:t>
      </w:r>
      <w:r>
        <w:rPr>
          <w:b/>
          <w:bCs/>
          <w:lang w:val="en-US"/>
        </w:rPr>
        <w:t>s</w:t>
      </w:r>
      <w:r w:rsidRPr="004E7D93">
        <w:rPr>
          <w:b/>
          <w:bCs/>
          <w:lang w:val="en-US"/>
        </w:rPr>
        <w:t xml:space="preserve"> 1-1</w:t>
      </w:r>
      <w:r>
        <w:rPr>
          <w:b/>
          <w:bCs/>
          <w:lang w:val="en-US"/>
        </w:rPr>
        <w:t xml:space="preserve"> and 1-2.</w:t>
      </w:r>
    </w:p>
    <w:p w14:paraId="33518E83" w14:textId="77777777" w:rsidR="00EC5F45" w:rsidRPr="00A85127" w:rsidRDefault="00EC5F45" w:rsidP="00EC5F45">
      <w:pPr>
        <w:pStyle w:val="BodyText"/>
        <w:rPr>
          <w:b/>
          <w:bCs/>
          <w:lang w:val="en-US"/>
        </w:rPr>
      </w:pPr>
      <w:r>
        <w:rPr>
          <w:b/>
          <w:bCs/>
          <w:lang w:val="en-US"/>
        </w:rPr>
        <w:t>Proposal 4: To ensure the protection out of the frequency band, the new emission CBW</w:t>
      </w:r>
      <w:r w:rsidRPr="00BE3F53">
        <w:rPr>
          <w:b/>
          <w:bCs/>
          <w:lang w:val="en-US"/>
        </w:rPr>
        <w:t xml:space="preserve"> should not exceed the BS CBW</w:t>
      </w:r>
      <w:r>
        <w:rPr>
          <w:b/>
          <w:bCs/>
          <w:lang w:val="en-US"/>
        </w:rPr>
        <w:t xml:space="preserve"> in </w:t>
      </w:r>
      <w:r>
        <w:rPr>
          <w:rFonts w:eastAsia="SimSun"/>
          <w:b/>
          <w:bCs/>
          <w:szCs w:val="24"/>
          <w:lang w:val="en-SE" w:eastAsia="zh-CN"/>
        </w:rPr>
        <w:t>scenario 2</w:t>
      </w:r>
      <w:r>
        <w:rPr>
          <w:b/>
          <w:bCs/>
          <w:lang w:val="en-US"/>
        </w:rPr>
        <w:t>.</w:t>
      </w:r>
    </w:p>
    <w:p w14:paraId="2EB4B42B" w14:textId="77777777" w:rsidR="00EC5F45" w:rsidRPr="00B309C4" w:rsidRDefault="00EC5F45" w:rsidP="00EC5F45">
      <w:pPr>
        <w:pStyle w:val="BodyText"/>
        <w:jc w:val="both"/>
        <w:rPr>
          <w:b/>
          <w:bCs/>
          <w:lang w:val="en-US"/>
        </w:rPr>
      </w:pPr>
      <w:r w:rsidRPr="00B309C4">
        <w:rPr>
          <w:b/>
          <w:bCs/>
          <w:lang w:val="en-US"/>
        </w:rPr>
        <w:t>Proposal</w:t>
      </w:r>
      <w:r>
        <w:rPr>
          <w:b/>
          <w:bCs/>
          <w:lang w:val="en-US"/>
        </w:rPr>
        <w:t xml:space="preserve"> 5</w:t>
      </w:r>
      <w:r w:rsidRPr="00B309C4">
        <w:rPr>
          <w:b/>
          <w:bCs/>
          <w:lang w:val="en-US"/>
        </w:rPr>
        <w:t xml:space="preserve">: No changes </w:t>
      </w:r>
      <w:r>
        <w:rPr>
          <w:b/>
          <w:bCs/>
          <w:lang w:val="en-US"/>
        </w:rPr>
        <w:t>to</w:t>
      </w:r>
      <w:r w:rsidRPr="00B309C4">
        <w:rPr>
          <w:b/>
          <w:bCs/>
          <w:lang w:val="en-US"/>
        </w:rPr>
        <w:t xml:space="preserve"> spurious emission for co-exi</w:t>
      </w:r>
      <w:r>
        <w:rPr>
          <w:b/>
          <w:bCs/>
          <w:lang w:val="en-US"/>
        </w:rPr>
        <w:t>s</w:t>
      </w:r>
      <w:r w:rsidRPr="00B309C4">
        <w:rPr>
          <w:b/>
          <w:bCs/>
          <w:lang w:val="en-US"/>
        </w:rPr>
        <w:t>tence or emission limit</w:t>
      </w:r>
      <w:r>
        <w:rPr>
          <w:b/>
          <w:bCs/>
          <w:lang w:val="en-US"/>
        </w:rPr>
        <w:t>s</w:t>
      </w:r>
      <w:r w:rsidRPr="00B309C4">
        <w:rPr>
          <w:b/>
          <w:bCs/>
          <w:lang w:val="en-US"/>
        </w:rPr>
        <w:t xml:space="preserve"> due to regulatory requirements</w:t>
      </w:r>
      <w:r>
        <w:rPr>
          <w:b/>
          <w:bCs/>
          <w:lang w:val="en-US"/>
        </w:rPr>
        <w:t xml:space="preserve"> with the new emission BW </w:t>
      </w:r>
      <w:r>
        <w:rPr>
          <w:rFonts w:eastAsia="SimSun"/>
          <w:b/>
          <w:bCs/>
          <w:szCs w:val="24"/>
          <w:lang w:val="en-SE" w:eastAsia="zh-CN"/>
        </w:rPr>
        <w:t>scenario 2</w:t>
      </w:r>
      <w:r w:rsidRPr="00B309C4">
        <w:rPr>
          <w:b/>
          <w:bCs/>
          <w:lang w:val="en-US"/>
        </w:rPr>
        <w:t xml:space="preserve">. </w:t>
      </w:r>
    </w:p>
    <w:p w14:paraId="3C825D12" w14:textId="22E0D8D5" w:rsidR="00EC5F45" w:rsidRPr="004B3A9B" w:rsidRDefault="00EC5F45" w:rsidP="00EC5F45">
      <w:pPr>
        <w:pStyle w:val="BodyText"/>
        <w:jc w:val="both"/>
        <w:rPr>
          <w:b/>
          <w:bCs/>
          <w:lang w:val="en-US"/>
        </w:rPr>
      </w:pPr>
      <w:r w:rsidRPr="009429A3">
        <w:rPr>
          <w:b/>
          <w:bCs/>
          <w:lang w:val="en-US"/>
        </w:rPr>
        <w:t xml:space="preserve">Proposal </w:t>
      </w:r>
      <w:r>
        <w:rPr>
          <w:b/>
          <w:bCs/>
          <w:lang w:val="en-US"/>
        </w:rPr>
        <w:t>6</w:t>
      </w:r>
      <w:r w:rsidRPr="009429A3">
        <w:rPr>
          <w:b/>
          <w:bCs/>
          <w:lang w:val="en-US"/>
        </w:rPr>
        <w:t>:</w:t>
      </w:r>
      <w:r>
        <w:rPr>
          <w:b/>
          <w:bCs/>
          <w:lang w:val="en-US"/>
        </w:rPr>
        <w:t xml:space="preserve"> Focus on the case that</w:t>
      </w:r>
      <w:r w:rsidRPr="009429A3">
        <w:rPr>
          <w:b/>
          <w:bCs/>
          <w:lang w:val="en-US"/>
        </w:rPr>
        <w:t xml:space="preserve"> </w:t>
      </w:r>
      <w:r w:rsidRPr="004B3A9B">
        <w:rPr>
          <w:b/>
          <w:bCs/>
          <w:lang w:val="en-US"/>
        </w:rPr>
        <w:t>the “new emission BW” is large enough to accommodate the legacy UE CBW to be fully inner allocated</w:t>
      </w:r>
      <w:r>
        <w:rPr>
          <w:rFonts w:eastAsia="SimSun"/>
          <w:b/>
          <w:bCs/>
          <w:szCs w:val="24"/>
          <w:lang w:val="en-SE" w:eastAsia="zh-CN"/>
        </w:rPr>
        <w:t>.</w:t>
      </w:r>
    </w:p>
    <w:p w14:paraId="24C2D121" w14:textId="77777777" w:rsidR="00EC5F45" w:rsidRDefault="00EC5F45" w:rsidP="00EC5F45">
      <w:pPr>
        <w:spacing w:after="120"/>
        <w:jc w:val="both"/>
        <w:rPr>
          <w:rFonts w:eastAsia="SimSun"/>
          <w:b/>
          <w:bCs/>
          <w:szCs w:val="24"/>
          <w:lang w:val="en-SE" w:eastAsia="zh-CN"/>
        </w:rPr>
      </w:pPr>
      <w:r w:rsidRPr="004B3A9B">
        <w:rPr>
          <w:rFonts w:eastAsia="SimSun"/>
          <w:b/>
          <w:bCs/>
          <w:szCs w:val="24"/>
          <w:lang w:val="en-SE" w:eastAsia="zh-CN"/>
        </w:rPr>
        <w:t xml:space="preserve">Proposal </w:t>
      </w:r>
      <w:r>
        <w:rPr>
          <w:rFonts w:eastAsia="SimSun"/>
          <w:b/>
          <w:bCs/>
          <w:szCs w:val="24"/>
          <w:lang w:val="en-SE" w:eastAsia="zh-CN"/>
        </w:rPr>
        <w:t>7</w:t>
      </w:r>
      <w:r w:rsidRPr="004B3A9B">
        <w:rPr>
          <w:rFonts w:eastAsia="SimSun"/>
          <w:b/>
          <w:bCs/>
          <w:szCs w:val="24"/>
          <w:lang w:val="en-SE" w:eastAsia="zh-CN"/>
        </w:rPr>
        <w:t xml:space="preserve">:  RAN4 focuses on the case that “new emission BW” is wider than the maximum UE CBW </w:t>
      </w:r>
      <w:r>
        <w:rPr>
          <w:rFonts w:eastAsia="SimSun"/>
          <w:b/>
          <w:bCs/>
          <w:szCs w:val="24"/>
          <w:lang w:val="en-SE" w:eastAsia="zh-CN"/>
        </w:rPr>
        <w:t xml:space="preserve">that </w:t>
      </w:r>
      <w:r w:rsidRPr="004B3A9B">
        <w:rPr>
          <w:rFonts w:eastAsia="SimSun"/>
          <w:b/>
          <w:bCs/>
          <w:szCs w:val="24"/>
          <w:lang w:val="en-SE" w:eastAsia="zh-CN"/>
        </w:rPr>
        <w:t xml:space="preserve">it can support. </w:t>
      </w:r>
    </w:p>
    <w:p w14:paraId="269EBC47" w14:textId="1EBE4451" w:rsidR="00EC5F45" w:rsidRPr="00982004" w:rsidRDefault="00EC5F45" w:rsidP="00EC5F45">
      <w:pPr>
        <w:spacing w:after="120"/>
        <w:jc w:val="both"/>
        <w:rPr>
          <w:rFonts w:eastAsia="SimSun"/>
          <w:b/>
          <w:bCs/>
          <w:szCs w:val="24"/>
          <w:lang w:val="en-US" w:eastAsia="zh-CN"/>
        </w:rPr>
      </w:pPr>
      <w:r w:rsidRPr="006A0731">
        <w:rPr>
          <w:rFonts w:eastAsia="SimSun"/>
          <w:b/>
          <w:bCs/>
          <w:szCs w:val="24"/>
          <w:lang w:val="en-SE" w:eastAsia="zh-CN"/>
        </w:rPr>
        <w:t xml:space="preserve">Proposal </w:t>
      </w:r>
      <w:r>
        <w:rPr>
          <w:rFonts w:eastAsia="SimSun"/>
          <w:b/>
          <w:bCs/>
          <w:szCs w:val="24"/>
          <w:lang w:val="en-SE" w:eastAsia="zh-CN"/>
        </w:rPr>
        <w:t>8</w:t>
      </w:r>
      <w:r w:rsidRPr="006A0731">
        <w:rPr>
          <w:rFonts w:eastAsia="SimSun"/>
          <w:b/>
          <w:bCs/>
          <w:szCs w:val="24"/>
          <w:lang w:val="en-SE" w:eastAsia="zh-CN"/>
        </w:rPr>
        <w:t>:</w:t>
      </w:r>
      <w:r>
        <w:rPr>
          <w:rFonts w:eastAsia="SimSun"/>
          <w:b/>
          <w:bCs/>
          <w:szCs w:val="24"/>
          <w:lang w:val="en-SE" w:eastAsia="zh-CN"/>
        </w:rPr>
        <w:t xml:space="preserve"> RAN4 to study and confirm if it could happen for some inner RB to become outer RB with a wider emission BW</w:t>
      </w:r>
      <w:r w:rsidR="007C5F63" w:rsidRPr="007C5F63">
        <w:rPr>
          <w:rFonts w:eastAsia="SimSun"/>
          <w:b/>
          <w:bCs/>
          <w:szCs w:val="24"/>
          <w:lang w:val="en-SE" w:eastAsia="zh-CN"/>
        </w:rPr>
        <w:t xml:space="preserve"> </w:t>
      </w:r>
      <w:r w:rsidR="007C5F63">
        <w:rPr>
          <w:rFonts w:eastAsia="SimSun"/>
          <w:b/>
          <w:bCs/>
          <w:szCs w:val="24"/>
          <w:lang w:val="en-SE" w:eastAsia="zh-CN"/>
        </w:rPr>
        <w:t>and ensure that no increased MPR would be applied</w:t>
      </w:r>
      <w:r>
        <w:rPr>
          <w:rFonts w:eastAsia="SimSun"/>
          <w:b/>
          <w:bCs/>
          <w:szCs w:val="24"/>
          <w:lang w:val="en-SE" w:eastAsia="zh-CN"/>
        </w:rPr>
        <w:t xml:space="preserve">. </w:t>
      </w:r>
    </w:p>
    <w:p w14:paraId="14122262" w14:textId="77777777" w:rsidR="00EC5F45" w:rsidRDefault="00EC5F45" w:rsidP="00EC5F45">
      <w:pPr>
        <w:pStyle w:val="BodyText"/>
        <w:jc w:val="both"/>
        <w:rPr>
          <w:lang w:eastAsia="x-none"/>
        </w:rPr>
      </w:pPr>
      <w:r>
        <w:rPr>
          <w:b/>
          <w:bCs/>
          <w:lang w:val="en-US"/>
        </w:rPr>
        <w:t xml:space="preserve">Proposal </w:t>
      </w:r>
      <w:r>
        <w:rPr>
          <w:b/>
          <w:bCs/>
          <w:lang w:val="en-SE"/>
        </w:rPr>
        <w:t>9</w:t>
      </w:r>
      <w:r>
        <w:rPr>
          <w:b/>
          <w:bCs/>
          <w:lang w:val="en-US"/>
        </w:rPr>
        <w:t xml:space="preserve">: RAN4 shall examine if the proposed MPR reduction scheme can be enabled for all types of UEs, including TDD and FDD, as well as normal UE, Redcap, and </w:t>
      </w:r>
      <w:proofErr w:type="spellStart"/>
      <w:r>
        <w:rPr>
          <w:b/>
          <w:bCs/>
          <w:lang w:val="en-US"/>
        </w:rPr>
        <w:t>eRedcap</w:t>
      </w:r>
      <w:proofErr w:type="spellEnd"/>
      <w:r>
        <w:rPr>
          <w:b/>
          <w:bCs/>
          <w:lang w:val="en-US"/>
        </w:rPr>
        <w:t xml:space="preserve"> UEs. </w:t>
      </w:r>
    </w:p>
    <w:p w14:paraId="70A534BE" w14:textId="551CB774" w:rsidR="00EC5F45" w:rsidRPr="00EC5F45" w:rsidRDefault="00EC5F45" w:rsidP="007E65F4">
      <w:pPr>
        <w:pStyle w:val="BodyText"/>
        <w:rPr>
          <w:b/>
          <w:bCs/>
          <w:lang w:val="en-US" w:eastAsia="x-none"/>
        </w:rPr>
      </w:pPr>
      <w:r w:rsidRPr="00052CF7">
        <w:rPr>
          <w:b/>
          <w:bCs/>
          <w:lang w:val="en-US" w:eastAsia="x-none"/>
        </w:rPr>
        <w:t xml:space="preserve">Proposal </w:t>
      </w:r>
      <w:r>
        <w:rPr>
          <w:b/>
          <w:bCs/>
          <w:lang w:val="en-SE" w:eastAsia="x-none"/>
        </w:rPr>
        <w:t>10</w:t>
      </w:r>
      <w:r w:rsidRPr="00052CF7">
        <w:rPr>
          <w:b/>
          <w:bCs/>
          <w:lang w:val="en-US" w:eastAsia="x-none"/>
        </w:rPr>
        <w:t>: If any reduction of MPR would be specified in the end, it should be a</w:t>
      </w:r>
      <w:r>
        <w:rPr>
          <w:b/>
          <w:bCs/>
          <w:lang w:val="en-US" w:eastAsia="x-none"/>
        </w:rPr>
        <w:t>n</w:t>
      </w:r>
      <w:r w:rsidRPr="00052CF7">
        <w:rPr>
          <w:b/>
          <w:bCs/>
          <w:lang w:val="en-US" w:eastAsia="x-none"/>
        </w:rPr>
        <w:t xml:space="preserve"> optional feature </w:t>
      </w:r>
      <w:r>
        <w:rPr>
          <w:b/>
          <w:bCs/>
          <w:lang w:val="en-US" w:eastAsia="x-none"/>
        </w:rPr>
        <w:t xml:space="preserve">for UE </w:t>
      </w:r>
      <w:r w:rsidRPr="00052CF7">
        <w:rPr>
          <w:b/>
          <w:bCs/>
          <w:lang w:val="en-US" w:eastAsia="x-none"/>
        </w:rPr>
        <w:t>with per</w:t>
      </w:r>
      <w:r>
        <w:rPr>
          <w:b/>
          <w:bCs/>
          <w:lang w:val="en-US" w:eastAsia="x-none"/>
        </w:rPr>
        <w:t>-</w:t>
      </w:r>
      <w:r w:rsidRPr="00052CF7">
        <w:rPr>
          <w:b/>
          <w:bCs/>
          <w:lang w:val="en-US" w:eastAsia="x-none"/>
        </w:rPr>
        <w:t>band capability</w:t>
      </w:r>
      <w:r>
        <w:rPr>
          <w:b/>
          <w:bCs/>
          <w:lang w:val="en-US" w:eastAsia="x-none"/>
        </w:rPr>
        <w:t>.</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31E38F45" w14:textId="69137EBE" w:rsidR="00E71388" w:rsidRDefault="00E71388" w:rsidP="009918C2">
      <w:pPr>
        <w:pStyle w:val="BodyText"/>
        <w:numPr>
          <w:ilvl w:val="0"/>
          <w:numId w:val="7"/>
        </w:numPr>
        <w:jc w:val="both"/>
        <w:rPr>
          <w:lang w:val="en-US"/>
        </w:rPr>
      </w:pPr>
      <w:r w:rsidRPr="00E71388">
        <w:rPr>
          <w:lang w:val="en-US"/>
        </w:rPr>
        <w:t>R4-2415218</w:t>
      </w:r>
      <w:r w:rsidRPr="00E71388">
        <w:rPr>
          <w:lang w:val="en-US"/>
        </w:rPr>
        <w:tab/>
        <w:t>Topic summary for [112bis][114] NR_ENDC_RF_Ph4_part1</w:t>
      </w:r>
      <w:r w:rsidRPr="00E71388">
        <w:rPr>
          <w:lang w:val="en-US"/>
        </w:rPr>
        <w:tab/>
      </w:r>
      <w:proofErr w:type="gramStart"/>
      <w:r w:rsidRPr="00E71388">
        <w:rPr>
          <w:lang w:val="en-US"/>
        </w:rPr>
        <w:t>Moderator(</w:t>
      </w:r>
      <w:proofErr w:type="gramEnd"/>
      <w:r w:rsidRPr="00E71388">
        <w:rPr>
          <w:lang w:val="en-US"/>
        </w:rPr>
        <w:t>Huawei)</w:t>
      </w:r>
    </w:p>
    <w:p w14:paraId="2DF2E3B7" w14:textId="58A90A50" w:rsidR="00B348C4" w:rsidRDefault="00E71388" w:rsidP="009918C2">
      <w:pPr>
        <w:pStyle w:val="BodyText"/>
        <w:numPr>
          <w:ilvl w:val="0"/>
          <w:numId w:val="7"/>
        </w:numPr>
        <w:jc w:val="both"/>
        <w:rPr>
          <w:lang w:val="en-US"/>
        </w:rPr>
      </w:pPr>
      <w:r w:rsidRPr="00E71388">
        <w:rPr>
          <w:lang w:val="en-US"/>
        </w:rPr>
        <w:t>R4-2417111</w:t>
      </w:r>
      <w:r w:rsidRPr="00E71388">
        <w:rPr>
          <w:lang w:val="en-US"/>
        </w:rPr>
        <w:tab/>
        <w:t>WF on power enhancement for UE</w:t>
      </w:r>
      <w:r w:rsidRPr="00E71388">
        <w:rPr>
          <w:lang w:val="en-US"/>
        </w:rPr>
        <w:tab/>
        <w:t>Huawei</w:t>
      </w:r>
    </w:p>
    <w:p w14:paraId="78133EBC" w14:textId="6C7792AD" w:rsidR="00263FA7" w:rsidRDefault="00263FA7" w:rsidP="009918C2">
      <w:pPr>
        <w:pStyle w:val="BodyText"/>
        <w:numPr>
          <w:ilvl w:val="0"/>
          <w:numId w:val="7"/>
        </w:numPr>
        <w:jc w:val="both"/>
        <w:rPr>
          <w:lang w:val="en-US"/>
        </w:rPr>
      </w:pPr>
      <w:r w:rsidRPr="00263FA7">
        <w:rPr>
          <w:lang w:val="en-US"/>
        </w:rPr>
        <w:t>R4-2416177</w:t>
      </w:r>
      <w:r w:rsidRPr="00263FA7">
        <w:rPr>
          <w:lang w:val="en-US"/>
        </w:rPr>
        <w:tab/>
        <w:t>On power domain enhancements for single carrier</w:t>
      </w:r>
      <w:r w:rsidRPr="00263FA7">
        <w:rPr>
          <w:lang w:val="en-US"/>
        </w:rPr>
        <w:tab/>
        <w:t xml:space="preserve">Huawei, </w:t>
      </w:r>
      <w:proofErr w:type="spellStart"/>
      <w:r w:rsidRPr="00263FA7">
        <w:rPr>
          <w:lang w:val="en-US"/>
        </w:rPr>
        <w:t>HiSilicon</w:t>
      </w:r>
      <w:proofErr w:type="spellEnd"/>
      <w:r w:rsidRPr="00263FA7">
        <w:rPr>
          <w:lang w:val="en-US"/>
        </w:rPr>
        <w:t>, China Unicom, Orange</w:t>
      </w:r>
    </w:p>
    <w:p w14:paraId="1FD3350D" w14:textId="77777777" w:rsidR="00BF4121" w:rsidRDefault="00BF4121" w:rsidP="00BF4121">
      <w:pPr>
        <w:pStyle w:val="BodyText"/>
        <w:jc w:val="both"/>
        <w:rPr>
          <w:lang w:val="en-US"/>
        </w:rPr>
      </w:pPr>
    </w:p>
    <w:p w14:paraId="42611372" w14:textId="77777777" w:rsidR="00BF4121" w:rsidRPr="00F15D30" w:rsidRDefault="00BF4121" w:rsidP="0093578A">
      <w:pPr>
        <w:pStyle w:val="BodyText"/>
        <w:jc w:val="both"/>
        <w:rPr>
          <w:lang w:val="en-US"/>
        </w:rPr>
      </w:pPr>
    </w:p>
    <w:sectPr w:rsidR="00BF4121" w:rsidRPr="00F15D3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4B350" w14:textId="77777777" w:rsidR="002D289C" w:rsidRDefault="002D289C">
      <w:r>
        <w:separator/>
      </w:r>
    </w:p>
  </w:endnote>
  <w:endnote w:type="continuationSeparator" w:id="0">
    <w:p w14:paraId="6C86A3D7" w14:textId="77777777" w:rsidR="002D289C" w:rsidRDefault="002D289C">
      <w:r>
        <w:continuationSeparator/>
      </w:r>
    </w:p>
  </w:endnote>
  <w:endnote w:type="continuationNotice" w:id="1">
    <w:p w14:paraId="660EC79E" w14:textId="77777777" w:rsidR="002D289C" w:rsidRDefault="002D28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A8D58" w14:textId="77777777" w:rsidR="002D289C" w:rsidRDefault="002D289C">
      <w:r>
        <w:separator/>
      </w:r>
    </w:p>
  </w:footnote>
  <w:footnote w:type="continuationSeparator" w:id="0">
    <w:p w14:paraId="39D19197" w14:textId="77777777" w:rsidR="002D289C" w:rsidRDefault="002D289C">
      <w:r>
        <w:continuationSeparator/>
      </w:r>
    </w:p>
  </w:footnote>
  <w:footnote w:type="continuationNotice" w:id="1">
    <w:p w14:paraId="08B2FE59" w14:textId="77777777" w:rsidR="002D289C" w:rsidRDefault="002D289C">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11"/>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7"/>
  </w:num>
  <w:num w:numId="4" w16cid:durableId="2064253360">
    <w:abstractNumId w:val="9"/>
  </w:num>
  <w:num w:numId="5" w16cid:durableId="1574699480">
    <w:abstractNumId w:val="6"/>
  </w:num>
  <w:num w:numId="6" w16cid:durableId="524296388">
    <w:abstractNumId w:val="15"/>
  </w:num>
  <w:num w:numId="7" w16cid:durableId="362053097">
    <w:abstractNumId w:val="7"/>
  </w:num>
  <w:num w:numId="8" w16cid:durableId="14703188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23"/>
  </w:num>
  <w:num w:numId="10" w16cid:durableId="1606157589">
    <w:abstractNumId w:val="26"/>
  </w:num>
  <w:num w:numId="11" w16cid:durableId="597327424">
    <w:abstractNumId w:val="18"/>
  </w:num>
  <w:num w:numId="12" w16cid:durableId="1051151590">
    <w:abstractNumId w:val="19"/>
  </w:num>
  <w:num w:numId="13" w16cid:durableId="608465823">
    <w:abstractNumId w:val="22"/>
  </w:num>
  <w:num w:numId="14" w16cid:durableId="1120341636">
    <w:abstractNumId w:val="3"/>
  </w:num>
  <w:num w:numId="15" w16cid:durableId="311833355">
    <w:abstractNumId w:val="12"/>
  </w:num>
  <w:num w:numId="16" w16cid:durableId="528177754">
    <w:abstractNumId w:val="5"/>
  </w:num>
  <w:num w:numId="17" w16cid:durableId="1826896981">
    <w:abstractNumId w:val="13"/>
  </w:num>
  <w:num w:numId="18" w16cid:durableId="2103522389">
    <w:abstractNumId w:val="16"/>
  </w:num>
  <w:num w:numId="19" w16cid:durableId="911348756">
    <w:abstractNumId w:val="1"/>
  </w:num>
  <w:num w:numId="20" w16cid:durableId="1176306085">
    <w:abstractNumId w:val="14"/>
  </w:num>
  <w:num w:numId="21" w16cid:durableId="1544829447">
    <w:abstractNumId w:val="4"/>
  </w:num>
  <w:num w:numId="22" w16cid:durableId="1028142797">
    <w:abstractNumId w:val="8"/>
  </w:num>
  <w:num w:numId="23" w16cid:durableId="1684817626">
    <w:abstractNumId w:val="28"/>
  </w:num>
  <w:num w:numId="24" w16cid:durableId="291329454">
    <w:abstractNumId w:val="17"/>
  </w:num>
  <w:num w:numId="25" w16cid:durableId="1053038137">
    <w:abstractNumId w:val="11"/>
  </w:num>
  <w:num w:numId="26" w16cid:durableId="1758860606">
    <w:abstractNumId w:val="20"/>
  </w:num>
  <w:num w:numId="27" w16cid:durableId="643389037">
    <w:abstractNumId w:val="21"/>
  </w:num>
  <w:num w:numId="28" w16cid:durableId="1991136249">
    <w:abstractNumId w:val="11"/>
  </w:num>
  <w:num w:numId="29" w16cid:durableId="1295797661">
    <w:abstractNumId w:val="11"/>
  </w:num>
  <w:num w:numId="30" w16cid:durableId="963121876">
    <w:abstractNumId w:val="2"/>
  </w:num>
  <w:num w:numId="31" w16cid:durableId="1842889906">
    <w:abstractNumId w:val="10"/>
  </w:num>
  <w:num w:numId="32" w16cid:durableId="1205483811">
    <w:abstractNumId w:val="24"/>
  </w:num>
  <w:num w:numId="33" w16cid:durableId="866724088">
    <w:abstractNumId w:val="25"/>
  </w:num>
  <w:num w:numId="34" w16cid:durableId="519053990">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6sFAMTPW4ktAAAA"/>
  </w:docVars>
  <w:rsids>
    <w:rsidRoot w:val="00586410"/>
    <w:rsid w:val="000001D0"/>
    <w:rsid w:val="0000042D"/>
    <w:rsid w:val="00000CE3"/>
    <w:rsid w:val="00000FA0"/>
    <w:rsid w:val="00001023"/>
    <w:rsid w:val="00001117"/>
    <w:rsid w:val="00001B9D"/>
    <w:rsid w:val="00001BBB"/>
    <w:rsid w:val="00001EAD"/>
    <w:rsid w:val="000020FC"/>
    <w:rsid w:val="00002493"/>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CF"/>
    <w:rsid w:val="00010F79"/>
    <w:rsid w:val="0001115D"/>
    <w:rsid w:val="00011D70"/>
    <w:rsid w:val="00011E18"/>
    <w:rsid w:val="00012053"/>
    <w:rsid w:val="000126F0"/>
    <w:rsid w:val="00012E79"/>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47E"/>
    <w:rsid w:val="00027540"/>
    <w:rsid w:val="00027A97"/>
    <w:rsid w:val="00030006"/>
    <w:rsid w:val="000301E9"/>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28B"/>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B2A"/>
    <w:rsid w:val="00045C2A"/>
    <w:rsid w:val="000460A1"/>
    <w:rsid w:val="000464B8"/>
    <w:rsid w:val="00046511"/>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5444"/>
    <w:rsid w:val="000555C6"/>
    <w:rsid w:val="000557EB"/>
    <w:rsid w:val="0005591E"/>
    <w:rsid w:val="000559EA"/>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6035C"/>
    <w:rsid w:val="0006072E"/>
    <w:rsid w:val="00060B6F"/>
    <w:rsid w:val="000615C1"/>
    <w:rsid w:val="00061D8D"/>
    <w:rsid w:val="00061DE5"/>
    <w:rsid w:val="00062187"/>
    <w:rsid w:val="0006287A"/>
    <w:rsid w:val="00063101"/>
    <w:rsid w:val="000634C7"/>
    <w:rsid w:val="0006351F"/>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761"/>
    <w:rsid w:val="000A11DF"/>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358"/>
    <w:rsid w:val="000B073F"/>
    <w:rsid w:val="000B0D9C"/>
    <w:rsid w:val="000B0F1D"/>
    <w:rsid w:val="000B0F74"/>
    <w:rsid w:val="000B1B63"/>
    <w:rsid w:val="000B1C08"/>
    <w:rsid w:val="000B1D7E"/>
    <w:rsid w:val="000B23E7"/>
    <w:rsid w:val="000B2B19"/>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CBB"/>
    <w:rsid w:val="000C5EAB"/>
    <w:rsid w:val="000C5ED5"/>
    <w:rsid w:val="000C5FAC"/>
    <w:rsid w:val="000C62D7"/>
    <w:rsid w:val="000C650B"/>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5"/>
    <w:rsid w:val="000F6DE5"/>
    <w:rsid w:val="000F7079"/>
    <w:rsid w:val="000F76D5"/>
    <w:rsid w:val="000F7949"/>
    <w:rsid w:val="000F7F74"/>
    <w:rsid w:val="000F7F84"/>
    <w:rsid w:val="0010006D"/>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C78"/>
    <w:rsid w:val="0011208F"/>
    <w:rsid w:val="001122CB"/>
    <w:rsid w:val="00113B09"/>
    <w:rsid w:val="00113B31"/>
    <w:rsid w:val="00113D72"/>
    <w:rsid w:val="00113F9E"/>
    <w:rsid w:val="00114068"/>
    <w:rsid w:val="00114F20"/>
    <w:rsid w:val="00115823"/>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6F1"/>
    <w:rsid w:val="001638B9"/>
    <w:rsid w:val="001655CE"/>
    <w:rsid w:val="00165932"/>
    <w:rsid w:val="00165B4D"/>
    <w:rsid w:val="00165DE6"/>
    <w:rsid w:val="0016627D"/>
    <w:rsid w:val="001668A8"/>
    <w:rsid w:val="00166D5A"/>
    <w:rsid w:val="00166E5C"/>
    <w:rsid w:val="00167377"/>
    <w:rsid w:val="00167593"/>
    <w:rsid w:val="00167715"/>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1167"/>
    <w:rsid w:val="001B164C"/>
    <w:rsid w:val="001B216A"/>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89"/>
    <w:rsid w:val="001C25F6"/>
    <w:rsid w:val="001C28DA"/>
    <w:rsid w:val="001C2D04"/>
    <w:rsid w:val="001C3A5B"/>
    <w:rsid w:val="001C4505"/>
    <w:rsid w:val="001C48A1"/>
    <w:rsid w:val="001C48CD"/>
    <w:rsid w:val="001C4D76"/>
    <w:rsid w:val="001C4E3F"/>
    <w:rsid w:val="001C4F1F"/>
    <w:rsid w:val="001C54A7"/>
    <w:rsid w:val="001C55AA"/>
    <w:rsid w:val="001C5902"/>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11C4"/>
    <w:rsid w:val="001E19AC"/>
    <w:rsid w:val="001E1E77"/>
    <w:rsid w:val="001E1EEC"/>
    <w:rsid w:val="001E22D2"/>
    <w:rsid w:val="001E23CC"/>
    <w:rsid w:val="001E2C43"/>
    <w:rsid w:val="001E32E8"/>
    <w:rsid w:val="001E37C5"/>
    <w:rsid w:val="001E41C6"/>
    <w:rsid w:val="001E456E"/>
    <w:rsid w:val="001E4EC6"/>
    <w:rsid w:val="001E5171"/>
    <w:rsid w:val="001E56A2"/>
    <w:rsid w:val="001E62AB"/>
    <w:rsid w:val="001E6D53"/>
    <w:rsid w:val="001E7349"/>
    <w:rsid w:val="001E7387"/>
    <w:rsid w:val="001E758C"/>
    <w:rsid w:val="001E7E4B"/>
    <w:rsid w:val="001E7EA5"/>
    <w:rsid w:val="001F0247"/>
    <w:rsid w:val="001F0CC3"/>
    <w:rsid w:val="001F1097"/>
    <w:rsid w:val="001F1132"/>
    <w:rsid w:val="001F117A"/>
    <w:rsid w:val="001F11C2"/>
    <w:rsid w:val="001F1221"/>
    <w:rsid w:val="001F1E59"/>
    <w:rsid w:val="001F217B"/>
    <w:rsid w:val="001F2180"/>
    <w:rsid w:val="001F249D"/>
    <w:rsid w:val="001F2645"/>
    <w:rsid w:val="001F2B77"/>
    <w:rsid w:val="001F2E0C"/>
    <w:rsid w:val="001F2E63"/>
    <w:rsid w:val="001F2FB4"/>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969"/>
    <w:rsid w:val="00217A23"/>
    <w:rsid w:val="002205A2"/>
    <w:rsid w:val="00220AC4"/>
    <w:rsid w:val="00220BA7"/>
    <w:rsid w:val="00220FCA"/>
    <w:rsid w:val="0022143E"/>
    <w:rsid w:val="002214FC"/>
    <w:rsid w:val="00221811"/>
    <w:rsid w:val="00221C0D"/>
    <w:rsid w:val="00221D4A"/>
    <w:rsid w:val="00221E66"/>
    <w:rsid w:val="002224FE"/>
    <w:rsid w:val="0022267E"/>
    <w:rsid w:val="00222711"/>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646"/>
    <w:rsid w:val="00246998"/>
    <w:rsid w:val="002475BC"/>
    <w:rsid w:val="00247827"/>
    <w:rsid w:val="00247E0D"/>
    <w:rsid w:val="00250107"/>
    <w:rsid w:val="00250CB0"/>
    <w:rsid w:val="0025120C"/>
    <w:rsid w:val="0025125D"/>
    <w:rsid w:val="00251B65"/>
    <w:rsid w:val="00251C1E"/>
    <w:rsid w:val="00251E3D"/>
    <w:rsid w:val="0025230C"/>
    <w:rsid w:val="002523F9"/>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0F1C"/>
    <w:rsid w:val="002A1013"/>
    <w:rsid w:val="002A1163"/>
    <w:rsid w:val="002A151C"/>
    <w:rsid w:val="002A1731"/>
    <w:rsid w:val="002A1985"/>
    <w:rsid w:val="002A1C3D"/>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646"/>
    <w:rsid w:val="002C07D5"/>
    <w:rsid w:val="002C085F"/>
    <w:rsid w:val="002C0911"/>
    <w:rsid w:val="002C09D5"/>
    <w:rsid w:val="002C0A2C"/>
    <w:rsid w:val="002C0B7D"/>
    <w:rsid w:val="002C12E8"/>
    <w:rsid w:val="002C233C"/>
    <w:rsid w:val="002C288E"/>
    <w:rsid w:val="002C2AF2"/>
    <w:rsid w:val="002C2E56"/>
    <w:rsid w:val="002C3317"/>
    <w:rsid w:val="002C341E"/>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3B"/>
    <w:rsid w:val="00312A8F"/>
    <w:rsid w:val="00312D1E"/>
    <w:rsid w:val="003132E0"/>
    <w:rsid w:val="0031337E"/>
    <w:rsid w:val="003133C6"/>
    <w:rsid w:val="0031399A"/>
    <w:rsid w:val="00313A0B"/>
    <w:rsid w:val="00313CD6"/>
    <w:rsid w:val="003145CC"/>
    <w:rsid w:val="00314A48"/>
    <w:rsid w:val="00314CDA"/>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6D7"/>
    <w:rsid w:val="003209F1"/>
    <w:rsid w:val="00320A08"/>
    <w:rsid w:val="00320C5A"/>
    <w:rsid w:val="00320CED"/>
    <w:rsid w:val="003213D6"/>
    <w:rsid w:val="003214A2"/>
    <w:rsid w:val="00321C39"/>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8D"/>
    <w:rsid w:val="0032621E"/>
    <w:rsid w:val="0032622D"/>
    <w:rsid w:val="003269A2"/>
    <w:rsid w:val="00326AB5"/>
    <w:rsid w:val="00326D3D"/>
    <w:rsid w:val="00326FA1"/>
    <w:rsid w:val="003271B5"/>
    <w:rsid w:val="003279C3"/>
    <w:rsid w:val="00327A5F"/>
    <w:rsid w:val="00330E3C"/>
    <w:rsid w:val="0033148D"/>
    <w:rsid w:val="00331665"/>
    <w:rsid w:val="00331CEA"/>
    <w:rsid w:val="0033213F"/>
    <w:rsid w:val="00332268"/>
    <w:rsid w:val="0033248F"/>
    <w:rsid w:val="0033253B"/>
    <w:rsid w:val="0033259A"/>
    <w:rsid w:val="003329B1"/>
    <w:rsid w:val="00333284"/>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4013D"/>
    <w:rsid w:val="00340300"/>
    <w:rsid w:val="003408DF"/>
    <w:rsid w:val="00340A1D"/>
    <w:rsid w:val="00340C7C"/>
    <w:rsid w:val="00340D14"/>
    <w:rsid w:val="00340E82"/>
    <w:rsid w:val="00340FBA"/>
    <w:rsid w:val="00341080"/>
    <w:rsid w:val="00341122"/>
    <w:rsid w:val="0034137A"/>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49F5"/>
    <w:rsid w:val="00374A65"/>
    <w:rsid w:val="00374C16"/>
    <w:rsid w:val="003751AA"/>
    <w:rsid w:val="0037526E"/>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D"/>
    <w:rsid w:val="00386BC4"/>
    <w:rsid w:val="0038739C"/>
    <w:rsid w:val="003873E6"/>
    <w:rsid w:val="003879D1"/>
    <w:rsid w:val="003906CC"/>
    <w:rsid w:val="00390F11"/>
    <w:rsid w:val="003911E3"/>
    <w:rsid w:val="00391311"/>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8A7"/>
    <w:rsid w:val="0039550D"/>
    <w:rsid w:val="00395725"/>
    <w:rsid w:val="00395DDF"/>
    <w:rsid w:val="00396370"/>
    <w:rsid w:val="0039666F"/>
    <w:rsid w:val="00397141"/>
    <w:rsid w:val="00397AF8"/>
    <w:rsid w:val="00397C16"/>
    <w:rsid w:val="003A01E5"/>
    <w:rsid w:val="003A02E5"/>
    <w:rsid w:val="003A0A05"/>
    <w:rsid w:val="003A1638"/>
    <w:rsid w:val="003A180B"/>
    <w:rsid w:val="003A1BFC"/>
    <w:rsid w:val="003A1F47"/>
    <w:rsid w:val="003A2006"/>
    <w:rsid w:val="003A21E0"/>
    <w:rsid w:val="003A22D4"/>
    <w:rsid w:val="003A2AA3"/>
    <w:rsid w:val="003A2DE3"/>
    <w:rsid w:val="003A309E"/>
    <w:rsid w:val="003A31A0"/>
    <w:rsid w:val="003A329C"/>
    <w:rsid w:val="003A37DF"/>
    <w:rsid w:val="003A3AE4"/>
    <w:rsid w:val="003A3EE9"/>
    <w:rsid w:val="003A4053"/>
    <w:rsid w:val="003A4170"/>
    <w:rsid w:val="003A43F3"/>
    <w:rsid w:val="003A49AB"/>
    <w:rsid w:val="003A5706"/>
    <w:rsid w:val="003A5B92"/>
    <w:rsid w:val="003A6079"/>
    <w:rsid w:val="003A6640"/>
    <w:rsid w:val="003A690A"/>
    <w:rsid w:val="003A6AD3"/>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880"/>
    <w:rsid w:val="003B68C6"/>
    <w:rsid w:val="003B6B37"/>
    <w:rsid w:val="003B6CD7"/>
    <w:rsid w:val="003B7016"/>
    <w:rsid w:val="003B73AE"/>
    <w:rsid w:val="003B756D"/>
    <w:rsid w:val="003B7685"/>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00E"/>
    <w:rsid w:val="003D5272"/>
    <w:rsid w:val="003D53C5"/>
    <w:rsid w:val="003D545E"/>
    <w:rsid w:val="003D5491"/>
    <w:rsid w:val="003D5612"/>
    <w:rsid w:val="003D581B"/>
    <w:rsid w:val="003D5BA2"/>
    <w:rsid w:val="003D5EE3"/>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C5"/>
    <w:rsid w:val="003E5B84"/>
    <w:rsid w:val="003E605D"/>
    <w:rsid w:val="003E60B7"/>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96"/>
    <w:rsid w:val="004032C5"/>
    <w:rsid w:val="004039C9"/>
    <w:rsid w:val="004039DC"/>
    <w:rsid w:val="00403A86"/>
    <w:rsid w:val="00403C19"/>
    <w:rsid w:val="00403C91"/>
    <w:rsid w:val="00405377"/>
    <w:rsid w:val="004053AF"/>
    <w:rsid w:val="004059C7"/>
    <w:rsid w:val="00406982"/>
    <w:rsid w:val="0040759A"/>
    <w:rsid w:val="004076B4"/>
    <w:rsid w:val="004076D1"/>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D37"/>
    <w:rsid w:val="00433186"/>
    <w:rsid w:val="004338B6"/>
    <w:rsid w:val="00433C22"/>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7287"/>
    <w:rsid w:val="00437578"/>
    <w:rsid w:val="00437C6D"/>
    <w:rsid w:val="00437EB2"/>
    <w:rsid w:val="00440B6B"/>
    <w:rsid w:val="00440DE7"/>
    <w:rsid w:val="00440EFD"/>
    <w:rsid w:val="00440F02"/>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EF"/>
    <w:rsid w:val="004B537B"/>
    <w:rsid w:val="004B67E6"/>
    <w:rsid w:val="004B7081"/>
    <w:rsid w:val="004B71D0"/>
    <w:rsid w:val="004B72A8"/>
    <w:rsid w:val="004B769F"/>
    <w:rsid w:val="004C020A"/>
    <w:rsid w:val="004C022C"/>
    <w:rsid w:val="004C0390"/>
    <w:rsid w:val="004C03D0"/>
    <w:rsid w:val="004C0BE2"/>
    <w:rsid w:val="004C0DDD"/>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FA7"/>
    <w:rsid w:val="004D3002"/>
    <w:rsid w:val="004D3103"/>
    <w:rsid w:val="004D3F05"/>
    <w:rsid w:val="004D4A93"/>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24A"/>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4B"/>
    <w:rsid w:val="00502DCD"/>
    <w:rsid w:val="00502E2D"/>
    <w:rsid w:val="00503177"/>
    <w:rsid w:val="0050398D"/>
    <w:rsid w:val="00503EC0"/>
    <w:rsid w:val="005042E8"/>
    <w:rsid w:val="005043DC"/>
    <w:rsid w:val="005048EB"/>
    <w:rsid w:val="00504A29"/>
    <w:rsid w:val="00504EFC"/>
    <w:rsid w:val="005051C7"/>
    <w:rsid w:val="0050560E"/>
    <w:rsid w:val="0050561D"/>
    <w:rsid w:val="00505A0A"/>
    <w:rsid w:val="00505D85"/>
    <w:rsid w:val="00505EAF"/>
    <w:rsid w:val="00506A0F"/>
    <w:rsid w:val="00506BE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CF3"/>
    <w:rsid w:val="00521094"/>
    <w:rsid w:val="005213B5"/>
    <w:rsid w:val="00521471"/>
    <w:rsid w:val="00521592"/>
    <w:rsid w:val="00521685"/>
    <w:rsid w:val="00521872"/>
    <w:rsid w:val="005219F6"/>
    <w:rsid w:val="0052210D"/>
    <w:rsid w:val="00522131"/>
    <w:rsid w:val="0052219E"/>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93F"/>
    <w:rsid w:val="00531A24"/>
    <w:rsid w:val="0053292A"/>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2"/>
    <w:rsid w:val="0054315D"/>
    <w:rsid w:val="005433A2"/>
    <w:rsid w:val="005436A7"/>
    <w:rsid w:val="00543804"/>
    <w:rsid w:val="0054386B"/>
    <w:rsid w:val="00543D8A"/>
    <w:rsid w:val="00543F88"/>
    <w:rsid w:val="0054489D"/>
    <w:rsid w:val="00545077"/>
    <w:rsid w:val="00545A4F"/>
    <w:rsid w:val="00545B40"/>
    <w:rsid w:val="00545D9E"/>
    <w:rsid w:val="00545DFB"/>
    <w:rsid w:val="00545F90"/>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E24"/>
    <w:rsid w:val="00556156"/>
    <w:rsid w:val="0055635C"/>
    <w:rsid w:val="00556985"/>
    <w:rsid w:val="00556D61"/>
    <w:rsid w:val="005572EF"/>
    <w:rsid w:val="00560A28"/>
    <w:rsid w:val="00560C97"/>
    <w:rsid w:val="0056140D"/>
    <w:rsid w:val="005616E8"/>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2B1"/>
    <w:rsid w:val="00576326"/>
    <w:rsid w:val="0057644B"/>
    <w:rsid w:val="005765CE"/>
    <w:rsid w:val="00576BF4"/>
    <w:rsid w:val="0057710F"/>
    <w:rsid w:val="00577D95"/>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134B"/>
    <w:rsid w:val="00591A41"/>
    <w:rsid w:val="00591B39"/>
    <w:rsid w:val="00591FD7"/>
    <w:rsid w:val="005921DB"/>
    <w:rsid w:val="00592BE6"/>
    <w:rsid w:val="00593110"/>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1CB"/>
    <w:rsid w:val="005A31DB"/>
    <w:rsid w:val="005A35B2"/>
    <w:rsid w:val="005A41F2"/>
    <w:rsid w:val="005A4274"/>
    <w:rsid w:val="005A43E5"/>
    <w:rsid w:val="005A448D"/>
    <w:rsid w:val="005A45B4"/>
    <w:rsid w:val="005A476B"/>
    <w:rsid w:val="005A4805"/>
    <w:rsid w:val="005A4D01"/>
    <w:rsid w:val="005A56CC"/>
    <w:rsid w:val="005A5E33"/>
    <w:rsid w:val="005A5FB2"/>
    <w:rsid w:val="005A6088"/>
    <w:rsid w:val="005A6346"/>
    <w:rsid w:val="005A65D5"/>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3CD"/>
    <w:rsid w:val="005B6431"/>
    <w:rsid w:val="005B6509"/>
    <w:rsid w:val="005B658F"/>
    <w:rsid w:val="005B6985"/>
    <w:rsid w:val="005B6CBB"/>
    <w:rsid w:val="005B6CF1"/>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B2E"/>
    <w:rsid w:val="005C2C4D"/>
    <w:rsid w:val="005C3183"/>
    <w:rsid w:val="005C34B4"/>
    <w:rsid w:val="005C355A"/>
    <w:rsid w:val="005C3695"/>
    <w:rsid w:val="005C3C06"/>
    <w:rsid w:val="005C3E60"/>
    <w:rsid w:val="005C3EA3"/>
    <w:rsid w:val="005C428D"/>
    <w:rsid w:val="005C4676"/>
    <w:rsid w:val="005C48A8"/>
    <w:rsid w:val="005C48BD"/>
    <w:rsid w:val="005C4C5E"/>
    <w:rsid w:val="005C597C"/>
    <w:rsid w:val="005C5AE8"/>
    <w:rsid w:val="005C5B6A"/>
    <w:rsid w:val="005C5E42"/>
    <w:rsid w:val="005C6079"/>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4D3"/>
    <w:rsid w:val="005D4548"/>
    <w:rsid w:val="005D46DF"/>
    <w:rsid w:val="005D49EF"/>
    <w:rsid w:val="005D4FD8"/>
    <w:rsid w:val="005D50B8"/>
    <w:rsid w:val="005D59DF"/>
    <w:rsid w:val="005D5F3F"/>
    <w:rsid w:val="005D607D"/>
    <w:rsid w:val="005D700D"/>
    <w:rsid w:val="005D7716"/>
    <w:rsid w:val="005D7CBE"/>
    <w:rsid w:val="005E0212"/>
    <w:rsid w:val="005E0518"/>
    <w:rsid w:val="005E0BB4"/>
    <w:rsid w:val="005E1A0C"/>
    <w:rsid w:val="005E1D23"/>
    <w:rsid w:val="005E2158"/>
    <w:rsid w:val="005E21DF"/>
    <w:rsid w:val="005E233D"/>
    <w:rsid w:val="005E24CC"/>
    <w:rsid w:val="005E285A"/>
    <w:rsid w:val="005E2BB3"/>
    <w:rsid w:val="005E2BF0"/>
    <w:rsid w:val="005E2BFC"/>
    <w:rsid w:val="005E3365"/>
    <w:rsid w:val="005E3691"/>
    <w:rsid w:val="005E40CB"/>
    <w:rsid w:val="005E40F1"/>
    <w:rsid w:val="005E416B"/>
    <w:rsid w:val="005E4927"/>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C84"/>
    <w:rsid w:val="005F2152"/>
    <w:rsid w:val="005F217B"/>
    <w:rsid w:val="005F270A"/>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42EB"/>
    <w:rsid w:val="00604576"/>
    <w:rsid w:val="0060464F"/>
    <w:rsid w:val="006047A9"/>
    <w:rsid w:val="00604B6B"/>
    <w:rsid w:val="00604B82"/>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DA2"/>
    <w:rsid w:val="00610DF5"/>
    <w:rsid w:val="00611006"/>
    <w:rsid w:val="00611C5C"/>
    <w:rsid w:val="00612436"/>
    <w:rsid w:val="00612698"/>
    <w:rsid w:val="00613373"/>
    <w:rsid w:val="00613487"/>
    <w:rsid w:val="0061355F"/>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22A8"/>
    <w:rsid w:val="00622506"/>
    <w:rsid w:val="00622744"/>
    <w:rsid w:val="006227CB"/>
    <w:rsid w:val="00622B09"/>
    <w:rsid w:val="00622CD7"/>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F64"/>
    <w:rsid w:val="00643119"/>
    <w:rsid w:val="00643462"/>
    <w:rsid w:val="0064358C"/>
    <w:rsid w:val="00643830"/>
    <w:rsid w:val="00643FDA"/>
    <w:rsid w:val="00644033"/>
    <w:rsid w:val="006441EE"/>
    <w:rsid w:val="00644404"/>
    <w:rsid w:val="00644629"/>
    <w:rsid w:val="0064474F"/>
    <w:rsid w:val="00644AAE"/>
    <w:rsid w:val="00644D3A"/>
    <w:rsid w:val="00645187"/>
    <w:rsid w:val="00645334"/>
    <w:rsid w:val="006454E0"/>
    <w:rsid w:val="00645C4C"/>
    <w:rsid w:val="00646406"/>
    <w:rsid w:val="006465E3"/>
    <w:rsid w:val="00646603"/>
    <w:rsid w:val="006469EB"/>
    <w:rsid w:val="00646FC9"/>
    <w:rsid w:val="00647709"/>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2F6A"/>
    <w:rsid w:val="006630FF"/>
    <w:rsid w:val="00663456"/>
    <w:rsid w:val="006639D7"/>
    <w:rsid w:val="00663BF0"/>
    <w:rsid w:val="006640B4"/>
    <w:rsid w:val="006644D9"/>
    <w:rsid w:val="00664AFE"/>
    <w:rsid w:val="00664BE2"/>
    <w:rsid w:val="00664F9F"/>
    <w:rsid w:val="00665396"/>
    <w:rsid w:val="0066560A"/>
    <w:rsid w:val="0066587B"/>
    <w:rsid w:val="00666451"/>
    <w:rsid w:val="006666E0"/>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700"/>
    <w:rsid w:val="006B0862"/>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520D"/>
    <w:rsid w:val="006D53B3"/>
    <w:rsid w:val="006D5FB4"/>
    <w:rsid w:val="006D6425"/>
    <w:rsid w:val="006D648E"/>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57F"/>
    <w:rsid w:val="006E6C6D"/>
    <w:rsid w:val="006E6EF1"/>
    <w:rsid w:val="006E6FE0"/>
    <w:rsid w:val="006E7180"/>
    <w:rsid w:val="006E74E6"/>
    <w:rsid w:val="006E765F"/>
    <w:rsid w:val="006E7D38"/>
    <w:rsid w:val="006F00D8"/>
    <w:rsid w:val="006F09CA"/>
    <w:rsid w:val="006F1516"/>
    <w:rsid w:val="006F1EA1"/>
    <w:rsid w:val="006F1EA3"/>
    <w:rsid w:val="006F2222"/>
    <w:rsid w:val="006F24BE"/>
    <w:rsid w:val="006F260A"/>
    <w:rsid w:val="006F332E"/>
    <w:rsid w:val="006F3640"/>
    <w:rsid w:val="006F3978"/>
    <w:rsid w:val="006F3B02"/>
    <w:rsid w:val="006F3C5F"/>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20A2"/>
    <w:rsid w:val="00712159"/>
    <w:rsid w:val="0071216F"/>
    <w:rsid w:val="00712817"/>
    <w:rsid w:val="00712A32"/>
    <w:rsid w:val="00713AD0"/>
    <w:rsid w:val="00713F1E"/>
    <w:rsid w:val="0071428C"/>
    <w:rsid w:val="007143AD"/>
    <w:rsid w:val="00714A50"/>
    <w:rsid w:val="00714C2E"/>
    <w:rsid w:val="00714EA0"/>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C8"/>
    <w:rsid w:val="00722970"/>
    <w:rsid w:val="00722BAE"/>
    <w:rsid w:val="00723553"/>
    <w:rsid w:val="00723E41"/>
    <w:rsid w:val="007244AC"/>
    <w:rsid w:val="007258D8"/>
    <w:rsid w:val="00725A1E"/>
    <w:rsid w:val="0072638D"/>
    <w:rsid w:val="007264EB"/>
    <w:rsid w:val="0072662D"/>
    <w:rsid w:val="0072677A"/>
    <w:rsid w:val="00726ADA"/>
    <w:rsid w:val="00726C33"/>
    <w:rsid w:val="00726C67"/>
    <w:rsid w:val="00727112"/>
    <w:rsid w:val="0072756C"/>
    <w:rsid w:val="00727AD3"/>
    <w:rsid w:val="00727BD9"/>
    <w:rsid w:val="00727E5D"/>
    <w:rsid w:val="00727FD5"/>
    <w:rsid w:val="00727FE8"/>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7629"/>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6F6"/>
    <w:rsid w:val="00756A42"/>
    <w:rsid w:val="00756A5F"/>
    <w:rsid w:val="00756EC0"/>
    <w:rsid w:val="00756F63"/>
    <w:rsid w:val="00757312"/>
    <w:rsid w:val="007575FB"/>
    <w:rsid w:val="00757661"/>
    <w:rsid w:val="0075778F"/>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3644"/>
    <w:rsid w:val="007B390D"/>
    <w:rsid w:val="007B3B83"/>
    <w:rsid w:val="007B3F06"/>
    <w:rsid w:val="007B4036"/>
    <w:rsid w:val="007B42EF"/>
    <w:rsid w:val="007B42F9"/>
    <w:rsid w:val="007B4DCC"/>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A9"/>
    <w:rsid w:val="007E3548"/>
    <w:rsid w:val="007E3779"/>
    <w:rsid w:val="007E3BC5"/>
    <w:rsid w:val="007E3DAE"/>
    <w:rsid w:val="007E4042"/>
    <w:rsid w:val="007E416F"/>
    <w:rsid w:val="007E4DAD"/>
    <w:rsid w:val="007E4F34"/>
    <w:rsid w:val="007E4FD7"/>
    <w:rsid w:val="007E545C"/>
    <w:rsid w:val="007E5B6B"/>
    <w:rsid w:val="007E6136"/>
    <w:rsid w:val="007E6467"/>
    <w:rsid w:val="007E65F4"/>
    <w:rsid w:val="007E6764"/>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5129"/>
    <w:rsid w:val="007F5308"/>
    <w:rsid w:val="007F540A"/>
    <w:rsid w:val="007F5929"/>
    <w:rsid w:val="007F5C99"/>
    <w:rsid w:val="007F5CF2"/>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202C"/>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61E"/>
    <w:rsid w:val="00813D8C"/>
    <w:rsid w:val="0081408D"/>
    <w:rsid w:val="0081430E"/>
    <w:rsid w:val="00814ABB"/>
    <w:rsid w:val="00814E9D"/>
    <w:rsid w:val="00815795"/>
    <w:rsid w:val="0081593C"/>
    <w:rsid w:val="00815BB4"/>
    <w:rsid w:val="00815C98"/>
    <w:rsid w:val="00816B93"/>
    <w:rsid w:val="00817397"/>
    <w:rsid w:val="00817548"/>
    <w:rsid w:val="00820314"/>
    <w:rsid w:val="008206D9"/>
    <w:rsid w:val="008208B0"/>
    <w:rsid w:val="00820DAA"/>
    <w:rsid w:val="008211D3"/>
    <w:rsid w:val="00821418"/>
    <w:rsid w:val="00821559"/>
    <w:rsid w:val="008216C5"/>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EA9"/>
    <w:rsid w:val="00830FA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500F3"/>
    <w:rsid w:val="0085058F"/>
    <w:rsid w:val="0085066A"/>
    <w:rsid w:val="008507F7"/>
    <w:rsid w:val="00850992"/>
    <w:rsid w:val="00850B56"/>
    <w:rsid w:val="00850E1B"/>
    <w:rsid w:val="008513AD"/>
    <w:rsid w:val="0085166D"/>
    <w:rsid w:val="008520B8"/>
    <w:rsid w:val="008528C4"/>
    <w:rsid w:val="00852B8D"/>
    <w:rsid w:val="00853132"/>
    <w:rsid w:val="0085338B"/>
    <w:rsid w:val="00853C72"/>
    <w:rsid w:val="00853CC2"/>
    <w:rsid w:val="008543D6"/>
    <w:rsid w:val="008546D0"/>
    <w:rsid w:val="008547B9"/>
    <w:rsid w:val="00854829"/>
    <w:rsid w:val="00854963"/>
    <w:rsid w:val="00854D1F"/>
    <w:rsid w:val="0085511F"/>
    <w:rsid w:val="008557F3"/>
    <w:rsid w:val="008560E4"/>
    <w:rsid w:val="00856A13"/>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80E8F"/>
    <w:rsid w:val="00881004"/>
    <w:rsid w:val="00881ADE"/>
    <w:rsid w:val="00881DF7"/>
    <w:rsid w:val="00881E40"/>
    <w:rsid w:val="00882B09"/>
    <w:rsid w:val="00882BE4"/>
    <w:rsid w:val="00882D40"/>
    <w:rsid w:val="0088319E"/>
    <w:rsid w:val="00883815"/>
    <w:rsid w:val="008839E7"/>
    <w:rsid w:val="008840F0"/>
    <w:rsid w:val="00884172"/>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597"/>
    <w:rsid w:val="0088769F"/>
    <w:rsid w:val="008876D8"/>
    <w:rsid w:val="00887B3C"/>
    <w:rsid w:val="00887BC5"/>
    <w:rsid w:val="00887ED9"/>
    <w:rsid w:val="00890146"/>
    <w:rsid w:val="00890682"/>
    <w:rsid w:val="00890796"/>
    <w:rsid w:val="00890941"/>
    <w:rsid w:val="0089095C"/>
    <w:rsid w:val="00890C36"/>
    <w:rsid w:val="00890CF3"/>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C0112"/>
    <w:rsid w:val="008C0757"/>
    <w:rsid w:val="008C0EA3"/>
    <w:rsid w:val="008C1B34"/>
    <w:rsid w:val="008C1D6A"/>
    <w:rsid w:val="008C1F3D"/>
    <w:rsid w:val="008C22D0"/>
    <w:rsid w:val="008C2A30"/>
    <w:rsid w:val="008C2A5A"/>
    <w:rsid w:val="008C2F86"/>
    <w:rsid w:val="008C3196"/>
    <w:rsid w:val="008C36A0"/>
    <w:rsid w:val="008C3ACA"/>
    <w:rsid w:val="008C3B74"/>
    <w:rsid w:val="008C3E39"/>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A37"/>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50FA"/>
    <w:rsid w:val="008D5912"/>
    <w:rsid w:val="008D5AE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409A"/>
    <w:rsid w:val="008F441C"/>
    <w:rsid w:val="008F482E"/>
    <w:rsid w:val="008F4928"/>
    <w:rsid w:val="008F4D2B"/>
    <w:rsid w:val="008F4F49"/>
    <w:rsid w:val="008F4FCF"/>
    <w:rsid w:val="008F50C4"/>
    <w:rsid w:val="008F5B43"/>
    <w:rsid w:val="008F5E1F"/>
    <w:rsid w:val="008F6225"/>
    <w:rsid w:val="008F6816"/>
    <w:rsid w:val="008F6BD2"/>
    <w:rsid w:val="008F6F22"/>
    <w:rsid w:val="008F7467"/>
    <w:rsid w:val="008F7BD0"/>
    <w:rsid w:val="008F7FB3"/>
    <w:rsid w:val="009005BF"/>
    <w:rsid w:val="00900735"/>
    <w:rsid w:val="00900C64"/>
    <w:rsid w:val="00900C6D"/>
    <w:rsid w:val="00900FF2"/>
    <w:rsid w:val="0090107E"/>
    <w:rsid w:val="00901830"/>
    <w:rsid w:val="00901E38"/>
    <w:rsid w:val="00902B05"/>
    <w:rsid w:val="00903B8F"/>
    <w:rsid w:val="00904018"/>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07F54"/>
    <w:rsid w:val="009105D2"/>
    <w:rsid w:val="00910AD8"/>
    <w:rsid w:val="00910BD4"/>
    <w:rsid w:val="00910FEB"/>
    <w:rsid w:val="00911446"/>
    <w:rsid w:val="00911A57"/>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60"/>
    <w:rsid w:val="00943097"/>
    <w:rsid w:val="00943168"/>
    <w:rsid w:val="0094330F"/>
    <w:rsid w:val="009436AC"/>
    <w:rsid w:val="0094386F"/>
    <w:rsid w:val="009438FE"/>
    <w:rsid w:val="00943A26"/>
    <w:rsid w:val="00943C67"/>
    <w:rsid w:val="00943DBF"/>
    <w:rsid w:val="009440C8"/>
    <w:rsid w:val="0094464D"/>
    <w:rsid w:val="009449F9"/>
    <w:rsid w:val="00944AA8"/>
    <w:rsid w:val="00944ACB"/>
    <w:rsid w:val="00944B84"/>
    <w:rsid w:val="00944CEB"/>
    <w:rsid w:val="00945903"/>
    <w:rsid w:val="0094599C"/>
    <w:rsid w:val="00945C16"/>
    <w:rsid w:val="00945F1C"/>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81"/>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254"/>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70F4"/>
    <w:rsid w:val="00977660"/>
    <w:rsid w:val="00977692"/>
    <w:rsid w:val="00977815"/>
    <w:rsid w:val="009778A6"/>
    <w:rsid w:val="00977946"/>
    <w:rsid w:val="00977EEE"/>
    <w:rsid w:val="00977FAC"/>
    <w:rsid w:val="0098001F"/>
    <w:rsid w:val="0098007D"/>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37B9"/>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EB1"/>
    <w:rsid w:val="009A1ECE"/>
    <w:rsid w:val="009A27B8"/>
    <w:rsid w:val="009A3567"/>
    <w:rsid w:val="009A42FA"/>
    <w:rsid w:val="009A4D06"/>
    <w:rsid w:val="009A4D77"/>
    <w:rsid w:val="009A6682"/>
    <w:rsid w:val="009A66B5"/>
    <w:rsid w:val="009A6ADB"/>
    <w:rsid w:val="009A6BE1"/>
    <w:rsid w:val="009A6D7F"/>
    <w:rsid w:val="009A718D"/>
    <w:rsid w:val="009A7407"/>
    <w:rsid w:val="009A7DB5"/>
    <w:rsid w:val="009A7F55"/>
    <w:rsid w:val="009B0001"/>
    <w:rsid w:val="009B063F"/>
    <w:rsid w:val="009B06EB"/>
    <w:rsid w:val="009B0AB4"/>
    <w:rsid w:val="009B0C86"/>
    <w:rsid w:val="009B11FE"/>
    <w:rsid w:val="009B1DA1"/>
    <w:rsid w:val="009B2466"/>
    <w:rsid w:val="009B2B2B"/>
    <w:rsid w:val="009B3028"/>
    <w:rsid w:val="009B3362"/>
    <w:rsid w:val="009B39ED"/>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B49"/>
    <w:rsid w:val="009F43E8"/>
    <w:rsid w:val="009F4CD5"/>
    <w:rsid w:val="009F4EC2"/>
    <w:rsid w:val="009F5028"/>
    <w:rsid w:val="009F51F2"/>
    <w:rsid w:val="009F5735"/>
    <w:rsid w:val="009F57A3"/>
    <w:rsid w:val="009F5A49"/>
    <w:rsid w:val="009F5DD1"/>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0686"/>
    <w:rsid w:val="00A112C0"/>
    <w:rsid w:val="00A11AFB"/>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8F9"/>
    <w:rsid w:val="00A179DC"/>
    <w:rsid w:val="00A20619"/>
    <w:rsid w:val="00A20628"/>
    <w:rsid w:val="00A20DD0"/>
    <w:rsid w:val="00A20FA9"/>
    <w:rsid w:val="00A21481"/>
    <w:rsid w:val="00A21D9C"/>
    <w:rsid w:val="00A2314D"/>
    <w:rsid w:val="00A234D2"/>
    <w:rsid w:val="00A2362D"/>
    <w:rsid w:val="00A236DE"/>
    <w:rsid w:val="00A23D1E"/>
    <w:rsid w:val="00A23EE2"/>
    <w:rsid w:val="00A241AA"/>
    <w:rsid w:val="00A24317"/>
    <w:rsid w:val="00A243A3"/>
    <w:rsid w:val="00A24791"/>
    <w:rsid w:val="00A24D6F"/>
    <w:rsid w:val="00A24FD6"/>
    <w:rsid w:val="00A2501F"/>
    <w:rsid w:val="00A25781"/>
    <w:rsid w:val="00A258F9"/>
    <w:rsid w:val="00A26156"/>
    <w:rsid w:val="00A2652C"/>
    <w:rsid w:val="00A26BC8"/>
    <w:rsid w:val="00A26CCA"/>
    <w:rsid w:val="00A27522"/>
    <w:rsid w:val="00A275B9"/>
    <w:rsid w:val="00A27B6B"/>
    <w:rsid w:val="00A27E76"/>
    <w:rsid w:val="00A30173"/>
    <w:rsid w:val="00A304EB"/>
    <w:rsid w:val="00A30FAE"/>
    <w:rsid w:val="00A310BE"/>
    <w:rsid w:val="00A31469"/>
    <w:rsid w:val="00A315C7"/>
    <w:rsid w:val="00A318E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F"/>
    <w:rsid w:val="00A47F3B"/>
    <w:rsid w:val="00A47F66"/>
    <w:rsid w:val="00A50003"/>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2A4"/>
    <w:rsid w:val="00A55873"/>
    <w:rsid w:val="00A55F0F"/>
    <w:rsid w:val="00A56210"/>
    <w:rsid w:val="00A562A9"/>
    <w:rsid w:val="00A56784"/>
    <w:rsid w:val="00A571C1"/>
    <w:rsid w:val="00A5731E"/>
    <w:rsid w:val="00A5750D"/>
    <w:rsid w:val="00A576C2"/>
    <w:rsid w:val="00A57F31"/>
    <w:rsid w:val="00A57F3C"/>
    <w:rsid w:val="00A57F42"/>
    <w:rsid w:val="00A600EA"/>
    <w:rsid w:val="00A603EE"/>
    <w:rsid w:val="00A605F2"/>
    <w:rsid w:val="00A608F5"/>
    <w:rsid w:val="00A61196"/>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44D2"/>
    <w:rsid w:val="00A749B9"/>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90B"/>
    <w:rsid w:val="00AA4938"/>
    <w:rsid w:val="00AA4A54"/>
    <w:rsid w:val="00AA4B69"/>
    <w:rsid w:val="00AA4C06"/>
    <w:rsid w:val="00AA4C84"/>
    <w:rsid w:val="00AA4CB7"/>
    <w:rsid w:val="00AA4F2B"/>
    <w:rsid w:val="00AA55D1"/>
    <w:rsid w:val="00AA573E"/>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7EC"/>
    <w:rsid w:val="00AE09B1"/>
    <w:rsid w:val="00AE0BAD"/>
    <w:rsid w:val="00AE0FAE"/>
    <w:rsid w:val="00AE0FDD"/>
    <w:rsid w:val="00AE0FEB"/>
    <w:rsid w:val="00AE10FA"/>
    <w:rsid w:val="00AE1D49"/>
    <w:rsid w:val="00AE210B"/>
    <w:rsid w:val="00AE21A0"/>
    <w:rsid w:val="00AE233E"/>
    <w:rsid w:val="00AE2635"/>
    <w:rsid w:val="00AE268B"/>
    <w:rsid w:val="00AE2AB4"/>
    <w:rsid w:val="00AE3611"/>
    <w:rsid w:val="00AE3C17"/>
    <w:rsid w:val="00AE416A"/>
    <w:rsid w:val="00AE4549"/>
    <w:rsid w:val="00AE456E"/>
    <w:rsid w:val="00AE4931"/>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F89"/>
    <w:rsid w:val="00B02A22"/>
    <w:rsid w:val="00B02AB8"/>
    <w:rsid w:val="00B02F6F"/>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72C1"/>
    <w:rsid w:val="00B07D79"/>
    <w:rsid w:val="00B07D9B"/>
    <w:rsid w:val="00B07EF7"/>
    <w:rsid w:val="00B07F26"/>
    <w:rsid w:val="00B1039B"/>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A19"/>
    <w:rsid w:val="00B15B03"/>
    <w:rsid w:val="00B15E29"/>
    <w:rsid w:val="00B15E65"/>
    <w:rsid w:val="00B1618B"/>
    <w:rsid w:val="00B16817"/>
    <w:rsid w:val="00B16BD6"/>
    <w:rsid w:val="00B16C35"/>
    <w:rsid w:val="00B16F04"/>
    <w:rsid w:val="00B173BA"/>
    <w:rsid w:val="00B173CA"/>
    <w:rsid w:val="00B17406"/>
    <w:rsid w:val="00B178C1"/>
    <w:rsid w:val="00B2049C"/>
    <w:rsid w:val="00B209E9"/>
    <w:rsid w:val="00B20A10"/>
    <w:rsid w:val="00B2102D"/>
    <w:rsid w:val="00B214C8"/>
    <w:rsid w:val="00B2181E"/>
    <w:rsid w:val="00B21BF3"/>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E22"/>
    <w:rsid w:val="00B3200C"/>
    <w:rsid w:val="00B32272"/>
    <w:rsid w:val="00B32566"/>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6BF"/>
    <w:rsid w:val="00B4395F"/>
    <w:rsid w:val="00B43CDC"/>
    <w:rsid w:val="00B43EB3"/>
    <w:rsid w:val="00B4413E"/>
    <w:rsid w:val="00B44189"/>
    <w:rsid w:val="00B445AD"/>
    <w:rsid w:val="00B449B8"/>
    <w:rsid w:val="00B44A5B"/>
    <w:rsid w:val="00B44E72"/>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897"/>
    <w:rsid w:val="00B62955"/>
    <w:rsid w:val="00B62F6F"/>
    <w:rsid w:val="00B634E6"/>
    <w:rsid w:val="00B63544"/>
    <w:rsid w:val="00B6387C"/>
    <w:rsid w:val="00B642F5"/>
    <w:rsid w:val="00B643FD"/>
    <w:rsid w:val="00B644E3"/>
    <w:rsid w:val="00B646BC"/>
    <w:rsid w:val="00B6475A"/>
    <w:rsid w:val="00B64A6B"/>
    <w:rsid w:val="00B64BD6"/>
    <w:rsid w:val="00B64F9E"/>
    <w:rsid w:val="00B65195"/>
    <w:rsid w:val="00B654DC"/>
    <w:rsid w:val="00B655F9"/>
    <w:rsid w:val="00B65B14"/>
    <w:rsid w:val="00B65D83"/>
    <w:rsid w:val="00B66031"/>
    <w:rsid w:val="00B671D4"/>
    <w:rsid w:val="00B672BC"/>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A02"/>
    <w:rsid w:val="00B83AD2"/>
    <w:rsid w:val="00B83B9E"/>
    <w:rsid w:val="00B83E30"/>
    <w:rsid w:val="00B83E7F"/>
    <w:rsid w:val="00B84136"/>
    <w:rsid w:val="00B84210"/>
    <w:rsid w:val="00B84772"/>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90133"/>
    <w:rsid w:val="00B90146"/>
    <w:rsid w:val="00B90243"/>
    <w:rsid w:val="00B90841"/>
    <w:rsid w:val="00B90E7D"/>
    <w:rsid w:val="00B914F8"/>
    <w:rsid w:val="00B91E64"/>
    <w:rsid w:val="00B920E5"/>
    <w:rsid w:val="00B92155"/>
    <w:rsid w:val="00B922B4"/>
    <w:rsid w:val="00B92647"/>
    <w:rsid w:val="00B92B9F"/>
    <w:rsid w:val="00B92D51"/>
    <w:rsid w:val="00B9301A"/>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17"/>
    <w:rsid w:val="00BC0B6E"/>
    <w:rsid w:val="00BC0D25"/>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723D"/>
    <w:rsid w:val="00BC7251"/>
    <w:rsid w:val="00BC7830"/>
    <w:rsid w:val="00BC7F9C"/>
    <w:rsid w:val="00BD0DDD"/>
    <w:rsid w:val="00BD1A2C"/>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CE4"/>
    <w:rsid w:val="00BE32AE"/>
    <w:rsid w:val="00BE3F53"/>
    <w:rsid w:val="00BE4213"/>
    <w:rsid w:val="00BE4636"/>
    <w:rsid w:val="00BE4672"/>
    <w:rsid w:val="00BE4A48"/>
    <w:rsid w:val="00BE4B75"/>
    <w:rsid w:val="00BE4D2E"/>
    <w:rsid w:val="00BE4F26"/>
    <w:rsid w:val="00BE504C"/>
    <w:rsid w:val="00BE53AD"/>
    <w:rsid w:val="00BE53C1"/>
    <w:rsid w:val="00BE552F"/>
    <w:rsid w:val="00BE5571"/>
    <w:rsid w:val="00BE56EA"/>
    <w:rsid w:val="00BE5999"/>
    <w:rsid w:val="00BE5EDF"/>
    <w:rsid w:val="00BE5FE8"/>
    <w:rsid w:val="00BE611C"/>
    <w:rsid w:val="00BE6429"/>
    <w:rsid w:val="00BE69C2"/>
    <w:rsid w:val="00BE6EAD"/>
    <w:rsid w:val="00BE72FD"/>
    <w:rsid w:val="00BE7A8F"/>
    <w:rsid w:val="00BE7DDB"/>
    <w:rsid w:val="00BE7E14"/>
    <w:rsid w:val="00BF0838"/>
    <w:rsid w:val="00BF1024"/>
    <w:rsid w:val="00BF1448"/>
    <w:rsid w:val="00BF184C"/>
    <w:rsid w:val="00BF19F7"/>
    <w:rsid w:val="00BF1B76"/>
    <w:rsid w:val="00BF1C71"/>
    <w:rsid w:val="00BF1F36"/>
    <w:rsid w:val="00BF1FCD"/>
    <w:rsid w:val="00BF2151"/>
    <w:rsid w:val="00BF262D"/>
    <w:rsid w:val="00BF2681"/>
    <w:rsid w:val="00BF2796"/>
    <w:rsid w:val="00BF2A21"/>
    <w:rsid w:val="00BF339A"/>
    <w:rsid w:val="00BF35F1"/>
    <w:rsid w:val="00BF39B0"/>
    <w:rsid w:val="00BF3AF6"/>
    <w:rsid w:val="00BF3EC9"/>
    <w:rsid w:val="00BF3F22"/>
    <w:rsid w:val="00BF4121"/>
    <w:rsid w:val="00BF4694"/>
    <w:rsid w:val="00BF46C4"/>
    <w:rsid w:val="00BF4D4C"/>
    <w:rsid w:val="00BF56F7"/>
    <w:rsid w:val="00BF59F0"/>
    <w:rsid w:val="00BF6051"/>
    <w:rsid w:val="00BF610B"/>
    <w:rsid w:val="00BF66D5"/>
    <w:rsid w:val="00BF6A76"/>
    <w:rsid w:val="00BF7139"/>
    <w:rsid w:val="00BF7490"/>
    <w:rsid w:val="00BF76B5"/>
    <w:rsid w:val="00BF7CDC"/>
    <w:rsid w:val="00C00016"/>
    <w:rsid w:val="00C0025B"/>
    <w:rsid w:val="00C0038B"/>
    <w:rsid w:val="00C00558"/>
    <w:rsid w:val="00C00C2D"/>
    <w:rsid w:val="00C00CE6"/>
    <w:rsid w:val="00C0120C"/>
    <w:rsid w:val="00C01230"/>
    <w:rsid w:val="00C0152F"/>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E10"/>
    <w:rsid w:val="00C07614"/>
    <w:rsid w:val="00C07728"/>
    <w:rsid w:val="00C07DAC"/>
    <w:rsid w:val="00C10343"/>
    <w:rsid w:val="00C1040B"/>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223"/>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BDB"/>
    <w:rsid w:val="00C2561A"/>
    <w:rsid w:val="00C2572B"/>
    <w:rsid w:val="00C2595A"/>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CD"/>
    <w:rsid w:val="00C46154"/>
    <w:rsid w:val="00C465E0"/>
    <w:rsid w:val="00C46751"/>
    <w:rsid w:val="00C46D64"/>
    <w:rsid w:val="00C46E81"/>
    <w:rsid w:val="00C4721B"/>
    <w:rsid w:val="00C47852"/>
    <w:rsid w:val="00C478CD"/>
    <w:rsid w:val="00C47DE4"/>
    <w:rsid w:val="00C50080"/>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A15"/>
    <w:rsid w:val="00C74B1F"/>
    <w:rsid w:val="00C74DE0"/>
    <w:rsid w:val="00C74F5A"/>
    <w:rsid w:val="00C74FAB"/>
    <w:rsid w:val="00C758F8"/>
    <w:rsid w:val="00C75D57"/>
    <w:rsid w:val="00C75F7C"/>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1382"/>
    <w:rsid w:val="00C91DDF"/>
    <w:rsid w:val="00C91E5A"/>
    <w:rsid w:val="00C91E7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4076"/>
    <w:rsid w:val="00CA41A2"/>
    <w:rsid w:val="00CA4245"/>
    <w:rsid w:val="00CA48CE"/>
    <w:rsid w:val="00CA57A4"/>
    <w:rsid w:val="00CA5A3F"/>
    <w:rsid w:val="00CA6013"/>
    <w:rsid w:val="00CA61A8"/>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C27"/>
    <w:rsid w:val="00CC4DE1"/>
    <w:rsid w:val="00CC4DF4"/>
    <w:rsid w:val="00CC4E09"/>
    <w:rsid w:val="00CC54DB"/>
    <w:rsid w:val="00CC5709"/>
    <w:rsid w:val="00CC5B0A"/>
    <w:rsid w:val="00CC5F9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BC2"/>
    <w:rsid w:val="00CD2BFE"/>
    <w:rsid w:val="00CD2DD3"/>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DF8"/>
    <w:rsid w:val="00D23ED0"/>
    <w:rsid w:val="00D247BB"/>
    <w:rsid w:val="00D2484A"/>
    <w:rsid w:val="00D24897"/>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51C"/>
    <w:rsid w:val="00D37CE1"/>
    <w:rsid w:val="00D37E66"/>
    <w:rsid w:val="00D40077"/>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703F7"/>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8CF"/>
    <w:rsid w:val="00D96BD5"/>
    <w:rsid w:val="00D96FE6"/>
    <w:rsid w:val="00D96FEB"/>
    <w:rsid w:val="00D97012"/>
    <w:rsid w:val="00D97076"/>
    <w:rsid w:val="00D97295"/>
    <w:rsid w:val="00D976D3"/>
    <w:rsid w:val="00D976E3"/>
    <w:rsid w:val="00DA027A"/>
    <w:rsid w:val="00DA055E"/>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66DD"/>
    <w:rsid w:val="00DA6C07"/>
    <w:rsid w:val="00DA709C"/>
    <w:rsid w:val="00DA72F7"/>
    <w:rsid w:val="00DA7403"/>
    <w:rsid w:val="00DA7C0B"/>
    <w:rsid w:val="00DA7ED1"/>
    <w:rsid w:val="00DB04FC"/>
    <w:rsid w:val="00DB0759"/>
    <w:rsid w:val="00DB1170"/>
    <w:rsid w:val="00DB152A"/>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20065"/>
    <w:rsid w:val="00E2041A"/>
    <w:rsid w:val="00E20D3B"/>
    <w:rsid w:val="00E20DCD"/>
    <w:rsid w:val="00E21426"/>
    <w:rsid w:val="00E219BF"/>
    <w:rsid w:val="00E21E64"/>
    <w:rsid w:val="00E21F21"/>
    <w:rsid w:val="00E22900"/>
    <w:rsid w:val="00E22CFB"/>
    <w:rsid w:val="00E22DEE"/>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9D2"/>
    <w:rsid w:val="00E47B42"/>
    <w:rsid w:val="00E47CD9"/>
    <w:rsid w:val="00E47F5D"/>
    <w:rsid w:val="00E50D5D"/>
    <w:rsid w:val="00E50F4B"/>
    <w:rsid w:val="00E50F7E"/>
    <w:rsid w:val="00E5122E"/>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BDC"/>
    <w:rsid w:val="00E55DEE"/>
    <w:rsid w:val="00E56294"/>
    <w:rsid w:val="00E56586"/>
    <w:rsid w:val="00E5660C"/>
    <w:rsid w:val="00E5684D"/>
    <w:rsid w:val="00E571AC"/>
    <w:rsid w:val="00E578F0"/>
    <w:rsid w:val="00E57B20"/>
    <w:rsid w:val="00E57BA6"/>
    <w:rsid w:val="00E57FA8"/>
    <w:rsid w:val="00E607B4"/>
    <w:rsid w:val="00E60A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81D"/>
    <w:rsid w:val="00E669E5"/>
    <w:rsid w:val="00E66A2E"/>
    <w:rsid w:val="00E66AB4"/>
    <w:rsid w:val="00E66B1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90457"/>
    <w:rsid w:val="00E9061C"/>
    <w:rsid w:val="00E9124D"/>
    <w:rsid w:val="00E9128D"/>
    <w:rsid w:val="00E9131A"/>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97F"/>
    <w:rsid w:val="00EB6625"/>
    <w:rsid w:val="00EB6667"/>
    <w:rsid w:val="00EB70A5"/>
    <w:rsid w:val="00EB73FB"/>
    <w:rsid w:val="00EC0161"/>
    <w:rsid w:val="00EC06D3"/>
    <w:rsid w:val="00EC0C97"/>
    <w:rsid w:val="00EC0D5C"/>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D72"/>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E028F"/>
    <w:rsid w:val="00EE0941"/>
    <w:rsid w:val="00EE0DC1"/>
    <w:rsid w:val="00EE1115"/>
    <w:rsid w:val="00EE1337"/>
    <w:rsid w:val="00EE1A36"/>
    <w:rsid w:val="00EE1D98"/>
    <w:rsid w:val="00EE1ECD"/>
    <w:rsid w:val="00EE20C6"/>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6B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83F"/>
    <w:rsid w:val="00F0298A"/>
    <w:rsid w:val="00F029C6"/>
    <w:rsid w:val="00F02B2D"/>
    <w:rsid w:val="00F03151"/>
    <w:rsid w:val="00F03347"/>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100D9"/>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F3"/>
    <w:rsid w:val="00F174D5"/>
    <w:rsid w:val="00F17666"/>
    <w:rsid w:val="00F1790F"/>
    <w:rsid w:val="00F1791F"/>
    <w:rsid w:val="00F17C1D"/>
    <w:rsid w:val="00F2012A"/>
    <w:rsid w:val="00F205DE"/>
    <w:rsid w:val="00F2090A"/>
    <w:rsid w:val="00F20AB0"/>
    <w:rsid w:val="00F20B1E"/>
    <w:rsid w:val="00F20C7B"/>
    <w:rsid w:val="00F22120"/>
    <w:rsid w:val="00F22546"/>
    <w:rsid w:val="00F2335A"/>
    <w:rsid w:val="00F2371D"/>
    <w:rsid w:val="00F23726"/>
    <w:rsid w:val="00F23BED"/>
    <w:rsid w:val="00F23D39"/>
    <w:rsid w:val="00F24CD5"/>
    <w:rsid w:val="00F2528F"/>
    <w:rsid w:val="00F25575"/>
    <w:rsid w:val="00F25E6E"/>
    <w:rsid w:val="00F25E9A"/>
    <w:rsid w:val="00F271FC"/>
    <w:rsid w:val="00F27984"/>
    <w:rsid w:val="00F27C62"/>
    <w:rsid w:val="00F302DA"/>
    <w:rsid w:val="00F302EF"/>
    <w:rsid w:val="00F31451"/>
    <w:rsid w:val="00F316D9"/>
    <w:rsid w:val="00F319AB"/>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5C"/>
    <w:rsid w:val="00F44DEA"/>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518"/>
    <w:rsid w:val="00F527B8"/>
    <w:rsid w:val="00F52D05"/>
    <w:rsid w:val="00F5325F"/>
    <w:rsid w:val="00F535AF"/>
    <w:rsid w:val="00F53D8D"/>
    <w:rsid w:val="00F53E54"/>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72"/>
    <w:rsid w:val="00F65065"/>
    <w:rsid w:val="00F65237"/>
    <w:rsid w:val="00F65952"/>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94"/>
    <w:rsid w:val="00F7572D"/>
    <w:rsid w:val="00F76348"/>
    <w:rsid w:val="00F763E7"/>
    <w:rsid w:val="00F76EE5"/>
    <w:rsid w:val="00F772F6"/>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614E"/>
    <w:rsid w:val="00F96386"/>
    <w:rsid w:val="00F96B68"/>
    <w:rsid w:val="00F96FE6"/>
    <w:rsid w:val="00F9750D"/>
    <w:rsid w:val="00F977AB"/>
    <w:rsid w:val="00F97811"/>
    <w:rsid w:val="00F97824"/>
    <w:rsid w:val="00F97914"/>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7D2"/>
    <w:rsid w:val="00FA4D37"/>
    <w:rsid w:val="00FA4FBE"/>
    <w:rsid w:val="00FA5052"/>
    <w:rsid w:val="00FA52C3"/>
    <w:rsid w:val="00FA5A6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B79"/>
    <w:rsid w:val="00FC1EB4"/>
    <w:rsid w:val="00FC2A2F"/>
    <w:rsid w:val="00FC2D10"/>
    <w:rsid w:val="00FC3008"/>
    <w:rsid w:val="00FC3731"/>
    <w:rsid w:val="00FC3A19"/>
    <w:rsid w:val="00FC3A75"/>
    <w:rsid w:val="00FC411B"/>
    <w:rsid w:val="00FC421D"/>
    <w:rsid w:val="00FC4FD7"/>
    <w:rsid w:val="00FC552F"/>
    <w:rsid w:val="00FC56F0"/>
    <w:rsid w:val="00FC5DA9"/>
    <w:rsid w:val="00FC5E69"/>
    <w:rsid w:val="00FC62B4"/>
    <w:rsid w:val="00FC62DB"/>
    <w:rsid w:val="00FC6562"/>
    <w:rsid w:val="00FC65AC"/>
    <w:rsid w:val="00FC6E67"/>
    <w:rsid w:val="00FC6FA6"/>
    <w:rsid w:val="00FC7540"/>
    <w:rsid w:val="00FC7B51"/>
    <w:rsid w:val="00FC7C4A"/>
    <w:rsid w:val="00FC7FFD"/>
    <w:rsid w:val="00FD03F0"/>
    <w:rsid w:val="00FD0774"/>
    <w:rsid w:val="00FD0783"/>
    <w:rsid w:val="00FD09E1"/>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489"/>
    <w:rsid w:val="00FF3528"/>
    <w:rsid w:val="00FF356C"/>
    <w:rsid w:val="00FF371D"/>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14</TotalTime>
  <Pages>5</Pages>
  <Words>2159</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Kun</cp:lastModifiedBy>
  <cp:revision>8</cp:revision>
  <cp:lastPrinted>2010-11-10T12:00:00Z</cp:lastPrinted>
  <dcterms:created xsi:type="dcterms:W3CDTF">2024-11-07T19:38:00Z</dcterms:created>
  <dcterms:modified xsi:type="dcterms:W3CDTF">2024-11-08T15:46:00Z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